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9C_619/2012 vom 9. Juli 2013</w:t>
      </w:r>
    </w:p>
    <w:p>
      <w:r>
        <w:t>Bundesgericht, 2013-07-09, FR</w:t>
      </w:r>
    </w:p>
    <w:p>
      <w:r>
        <w:rPr>
          <w:b/>
        </w:rPr>
        <w:t xml:space="preserve">Quelle: </w:t>
      </w:r>
      <w:r>
        <w:t>https://mcp.opencaselaw.ch/entscheid/bger_9C_619_2012</w:t>
      </w:r>
    </w:p>
    <w:p>
      <w:r>
        <w:t>FR: TF 9C_619/2012 du 9 juillet 2013</w:t>
      </w:r>
    </w:p>
    <w:p>
      <w:r>
        <w:t>IT: TF 9C_619/2012 del 9 luglio 2013</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La juridiction cantonale a constaté que la recourante souffrait d'un état douloureux sans substrat clairement objectivable. Les investigations médicales pratiquées n'avaient en effet révélé aucune atteinte somatique significative. Au niveau allergologique, la symptomatologie était relativement bien compensée, la recourante n'ayant pas revu un spécialiste depuis plus de deux ans. En ce qui concerne l'expertise de Z.________, l'autorité cantonale de recours a tout d'abord relevé que, contrairement à ses confrères, le docteur E.________, en charge des aspects rhumatologiques, n'avait pas confirmé le diagnostic de somatisation, mais conclu à l'absence d'affection rhumatologique incapacitante. Elle a ensuite examiné si le trouble de somatisation permettait de retenir une invalidité conformément aux critères posés par la jurisprudence pour reconnaître le caractère invalidant d'un trouble somatoforme douloureux. De l'analyse des premiers juges, il est ressorti que la recourante ne présentait pas de comorbidité psychiatrique importante, ni d'affection corporelle chronique. Le critère de la perte d'intégration sociale dans toutes les manifestations de la vie n'était pas complètement rempli, la recourante vivant très entourée de sa famille, soit une dizaine de personnes. Il n'y avait pas non plus lieu de conclure à l'existence d'un état psychique cristallisé sans évolution possible au plan thérapeutique, ni à l'échec de traitements ambulatoires ou stationnaires conformes aux règles de l'art. Les premiers juges en ont conclu que le trouble de somatisation ne présentait pas une sévérité telle qu'il excluait, d'un point de vue objectif, toute mise en valeur de la capacité de travail de la recourante. Au contraire, il y avait lieu d'admettre que celle-ci était en mesure de fournir l'effort de volonté exigible pour surmonter sa douleur et réintégrer pleinement un processus de travail. Toujours selon les premiers juges, l'intimé s'était donc écarté à juste titre de l'appréciation des experts de Z.________ et, partant, la décision litigieuse du 9 novembre 2011 devait être confirmée.</w:t>
      </w:r>
    </w:p>
    <w:p>
      <w:r>
        <w:rPr>
          <w:b/>
        </w:rPr>
        <w:t>E. 3</w:t>
      </w:r>
    </w:p>
    <w:p>
      <w:r>
        <w:t>La recourante reproche aux premiers juges de s'être écartés sans fondement, par le biais d'une motivation succincte, voire inexistante, du rapport des experts de Z.________, alors qu'il remplissait les conditions auxquelles la jurisprudence soumet la valeur probante d'un tel document. Elle fait également grief à la juridiction cantonale de ne pas avoir tenu compte dans son analyse de divers éléments mis en évidence dans l'expertise. En définitive, elle soutient que les critères fixés par la jurisprudence pour déterminer le caractère invalidant d'un trouble somatoforme douloureux sont remplis et qu'elle ne dispose pas des ressources psychiques nécessaires pour surmonter son trouble.</w:t>
      </w:r>
    </w:p>
    <w:p>
      <w:r>
        <w:rPr>
          <w:b/>
        </w:rPr>
        <w:t>E. 4.1</w:t>
      </w:r>
    </w:p>
    <w:p>
      <w:r>
        <w:t>L'évaluation des syndromes sans pathogenèse ni étiologie claires et sans constat de déficit organique ne fait pas l'objet d'un consensus médical. Pour ces motifs, la jurisprudence a dégagé au cours de ces dernières années un certain nombre de principes et de critères normatifs pour permettre d'apprécier - sur les plans médical et juridique - le caractère invalidant de ce genre de syndrome. Selon la jurisprudence, ceux-ci n'entraînent pas, en règle générale, une limitation de longue durée de la capacité de travail pouvant conduire à une invalidité ( ATF 130 V 352 consid. 2.2.3 p. 354). Il existe une présomption que de tels syndromes ou leurs effets peuvent être surmontés par un effort de volonté raisonnablement exigible (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w:t>
      </w:r>
    </w:p>
    <w:p>
      <w:r>
        <w:rPr>
          <w:b/>
        </w:rPr>
        <w:t>E. 4.2</w:t>
      </w:r>
    </w:p>
    <w:p>
      <w:r>
        <w:t>En présence de tels syndromes,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 ATF 132 V 65 consid. 4.2 et 4.3 p. 70).</w:t>
      </w:r>
    </w:p>
    <w:p>
      <w:r>
        <w:rPr>
          <w:b/>
        </w:rPr>
        <w:t>E. 5.1</w:t>
      </w:r>
    </w:p>
    <w:p>
      <w:r>
        <w:t>Les médecins de Z.________ ont constaté la présence de symptômes somatiques multiples sans substrat organique, s'exprimant sous forme de douleurs (céphalées, cervico-dorsalgies, douleurs dans les jambes, douleurs au niveau des talons), de symptômes gastro-intestinaux (vomissements, symptomatologie de reflux, tendance à la constipation) et de symptômes de la "sphère neurologique" (vertiges, tremblements des quatre membres, perte de force subite avec épisode de chute, voire de malaise). Ces symptômes touchaient également la sphère sociale et relationnelle, les experts faisant état d'un retrait social massif, d'une incapacité de travail persistante, du besoin de l'aide de tiers dans une grande partie des activités de la vie quotidienne et d'un appauvrissement des activités. Ils en ont déduit que la recourante souffrait d'un trouble de somatisation sur lequel il n'y a pas lieu de revenir. Des symptômes de la lignée dépressive étaient également présents mais ne se manifestaient pas avec une intensité suffisante pour constituer un trouble anxieux ou dépressif distinct. Les experts ont finalement jugé que le trouble psychique de la recourante devait être qualifié de sévère, celle-ci n'étant plus en mesure d'assumer de manière indépendante la majorité des tâches de la vie quotidienne, ayant notamment besoin d'une aide pour se déplacer, faire sa toilette, son ménage et préparer les repas.</w:t>
      </w:r>
    </w:p>
    <w:p>
      <w:r>
        <w:rPr>
          <w:b/>
        </w:rPr>
        <w:t>E. 5.2</w:t>
      </w:r>
    </w:p>
    <w:p>
      <w:r>
        <w:t>En l'occurrence, il y a lieu de constater que l'expertise de Z.________ ne remplit pas les exigences auxquelles sont subordonnées les évaluations lorsqu'on se trouve en présence d'une symptomatologie douloureuse et qui imposent à l'expert d'indiquer -en tenant compte des critères jurisprudentiels pertinents - si et dans quelle mesure un assuré dispose des ressources psychiques qui lui permettent de surmonter ses douleurs et d'exercer (partiellement) une activité sur le marché du travail. Les experts de Z.________ ont certes pris en compte certains critères jurisprudentiels dans leur évaluation. Ils ne les ont toutefois discutés que de façon sommaire. L'expertise litigieuse donne, en outre, l'impression d'être fondée dans une large mesure sur les plaintes et les informations transmises par l'assurée. Les experts ne font en effet référence à aucun test qui aurait éventuellement été effectué sur le plan psychiatrique, ni ne s'appuient sur leurs résultats, pas plus qu'ils ne font mention d'autres moyens d'investigation médicale. En définitive, il manque à l'expertise de Z.________ la force de conviction nécessaire pour permettre au juge de trancher - au degré de la vraisemblance prépondérante - les questions de fait essentielles.</w:t>
      </w:r>
    </w:p>
    <w:p>
      <w:r>
        <w:rPr>
          <w:b/>
        </w:rPr>
        <w:t>E. 5.3</w:t>
      </w:r>
    </w:p>
    <w:p>
      <w:r>
        <w:t>Dans ces conditions, à défaut d'autres informations médicales fiables et suffisantes au dossier permettant de se prononcer sur la capacité de travail de la recourante et partant, son droit à une rente d'invalidité, un nouvel examen médical s'impose qui devra mettre en lumière les éléments nécessaires au juge pour se déterminer au regard des critères jurisprudentiels déterminants. Il convient donc d'annuler le jugement entrepris et de renvoyer la cause aux premiers juges pour qu'ils ordonnent un complément d'expertise, puis rendent un nouveau jugement.</w:t>
      </w:r>
    </w:p>
    <w:p>
      <w:r>
        <w:rPr>
          <w:b/>
        </w:rPr>
        <w:t>E. 6</w:t>
      </w:r>
    </w:p>
    <w:p>
      <w:r>
        <w:t>Vu l'issue de la procédure, l'intimé, qui succombe, supportera les frais judiciaires ( art. 66 al. 1 LTF ), de sorte que la demande d'assistance judiciaire partielle de la recourante est sans objet. La recourante, qui obtient gain de cause, a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