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618/2023 vom 13. Mai 2024</w:t>
      </w:r>
    </w:p>
    <w:p>
      <w:r>
        <w:t>Bundesgericht, 2024-05-13, DE</w:t>
      </w:r>
    </w:p>
    <w:p>
      <w:r>
        <w:rPr>
          <w:b/>
        </w:rPr>
        <w:t xml:space="preserve">Quelle: </w:t>
      </w:r>
      <w:r>
        <w:t>https://mcp.opencaselaw.ch/entscheid/bger_9C_618_2023</w:t>
      </w:r>
    </w:p>
    <w:p>
      <w:r>
        <w:t>FR: TF 9C 618/2023 du 13 mai 2024</w:t>
      </w:r>
    </w:p>
    <w:p>
      <w:r>
        <w:t>IT: TF 9C 618/2023 del 13 maggio 2024</w:t>
      </w:r>
    </w:p>
    <w:p>
      <w:pPr>
        <w:pStyle w:val="Heading2"/>
      </w:pPr>
      <w:r>
        <w:t>Regeste</w:t>
      </w:r>
    </w:p>
    <w:p>
      <w:r>
        <w:t>Wehrpflichtersatzabgabe, Ersatzjahre 2018 und 2019 | Öffentliche Finanzen &amp; Abgaberecht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in der Beschwerdesache 9C_618/2023 verfügte Sistierung wird aufgehoben und das Verfahren wieder aufgenommen.</w:t>
      </w:r>
    </w:p>
    <w:p>
      <w:r>
        <w:rPr>
          <w:b/>
        </w:rPr>
        <w:t>E. 2</w:t>
      </w:r>
    </w:p>
    <w:p>
      <w:r>
        <w:t>Die Beschwerde wird als gegenstandslos abgeschrieben.</w:t>
      </w:r>
    </w:p>
    <w:p>
      <w:r>
        <w:rPr>
          <w:b/>
        </w:rPr>
        <w:t>E. 3</w:t>
      </w:r>
    </w:p>
    <w:p>
      <w:r>
        <w:t>Die Kosten des bundesgerichtlichen Verfahrens von Fr. 1'000.- werden dem Kanton Basel-Stadt auferlegt.</w:t>
      </w:r>
    </w:p>
    <w:p>
      <w:r>
        <w:rPr>
          <w:b/>
        </w:rPr>
        <w:t>E. 4</w:t>
      </w:r>
    </w:p>
    <w:p>
      <w:r>
        <w:t>Der Kanton Basel-Stadt hat den Beschwerdeführer für das bundesgerichtliche Verfahren mit Fr. 500.- zu entschädigen.</w:t>
      </w:r>
    </w:p>
    <w:p>
      <w:r>
        <w:rPr>
          <w:b/>
        </w:rPr>
        <w:t>E. 5</w:t>
      </w:r>
    </w:p>
    <w:p>
      <w:r>
        <w:t>Diese Verfügung wird den Verfahrensbeteiligten, der Steuerrekurskommission des Kantons Basel-Stadt, dem Appellationsgericht des Kantons Basel-Stadt und der Eidgenössischen Steuerverwaltung schriftlich mitgeteilt. Luzern, 13. Mai 2024 Im Namen der III. öffentlich-rechtlichen Abteilung des Schweizerischen Bundesgerichts Der Präsident: Parrino Der Gerichtsschreiber: Kocher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