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9C_618/2014 vom 9. Januar 2015</w:t>
      </w:r>
    </w:p>
    <w:p>
      <w:r>
        <w:t>Bundesgericht, 2015-01-09, FR</w:t>
      </w:r>
    </w:p>
    <w:p>
      <w:r>
        <w:rPr>
          <w:b/>
        </w:rPr>
        <w:t xml:space="preserve">Quelle: </w:t>
      </w:r>
      <w:r>
        <w:t>https://mcp.opencaselaw.ch/entscheid/bger_9C_618_2014</w:t>
      </w:r>
    </w:p>
    <w:p>
      <w:r>
        <w:t>FR: TF 9C_618/2014 du 9 janvier 2015</w:t>
      </w:r>
    </w:p>
    <w:p>
      <w:r>
        <w:t>IT: TF 9C_618/2014 del 9 gennaio 2015</w:t>
      </w:r>
    </w:p>
    <w:p>
      <w:pPr>
        <w:pStyle w:val="Heading2"/>
      </w:pPr>
      <w:r>
        <w:t>Erwägungen</w:t>
      </w:r>
    </w:p>
    <w:p>
      <w:r>
        <w:rPr>
          <w:b/>
        </w:rPr>
        <w:t>E. 1</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il n'y a pas lieu d'entrer en matière sur le recours constitutionnel subsidiaire interjeté par la recourante.</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3</w:t>
      </w:r>
    </w:p>
    <w:p>
      <w:r>
        <w:t>Sur le plan formel, la recourante reproche à la juridiction cantonale d'avoir violé son droit d'être entendue en admettant à la procédure une expertise exagérément longue (167 pages) et dénuée de structure, éléments qui n'auraient pas permis à son médecin traitant de faire valoir ses observations. Dans ces conditions, elle aurait dû ordonner la mise en oeuvre d'une nouvelle expertise.</w:t>
      </w:r>
    </w:p>
    <w:p>
      <w:r>
        <w:rPr>
          <w:b/>
        </w:rPr>
        <w:t>E. 3.1</w:t>
      </w:r>
    </w:p>
    <w:p>
      <w:r>
        <w:t>Le droit d'être entendu, tel qu'il est garanti par l' art. 29 al. 2 Cst. , comprend le droit pour l'intéressé de prendre connaissance du dossier, de s'exprimer sur les éléments pertinents avant qu'une décision ne soit prise touchant sa situation juridique, de produire des preuves quant aux faits de nature à influer sur la décision, d'obtenir qu'il soit donné suite à ses offres de preuves pertinentes, de participer à l'administration des preuves essentielles ou à tout le moins de s'exprimer sur son résultat, lorsque cela est de nature à influer sur la décision à rendre ( ATF 127 III 576 consid. 2c p. 578; 127 V 431 consid. 3a p. 436; 124 II 132 consid. 2b p. 137 et la jurisprudence citée). Cela étant, la recourante n'allègue pas qu'elle aurait été objectivement empêchée par la juridiction cantonale de s'expliquer et de faire valoir ses moyens et ses offres de preuve au cours de la procédure. Le fait que son médecin traitant n'a pas été en mesure de prendre connaissance de l'expertise et de présenter des observations ne relève pas de la problématique liée à la mise en oeuvre du droit d'être entendu, mais bien plutôt de motifs qui tiennent à la personne du médecin elle-même. Dans ces circonstances, la recourante ne saurait faire grief à la juridiction cantonale d'avoir violé son droit d'être entendue.</w:t>
      </w:r>
    </w:p>
    <w:p>
      <w:r>
        <w:rPr>
          <w:b/>
        </w:rPr>
        <w:t>E. 3.2</w:t>
      </w:r>
    </w:p>
    <w:p>
      <w:r>
        <w:t>En tant que la recourante estime que l'expertise ne revêtait implicitement pas la valeur probante requise et qu'il convenait par conséquent d'ordonner la réalisation d'une nouvelle expertise, cette question n'a pas de portée propre par rapport au grief tiré d'une mauvaise appréciation des preuves (voir arrêt 8C_15/2009 consid. 3.2,</w:t>
      </w:r>
    </w:p>
    <w:p>
      <w:r>
        <w:t>in SVR 2010 IV n° 42 p. 132). Le juge peut en effet renoncer à accomplir certains actes d'instruction, sans que cela n'entraîne une violation du devoir d'administrer les preuves nécessaires ( art. 61 let . c LPGA) ou plus généralement une violation du droit d'être entendu, s'il est convaincu, en se fondant sur une appréciation consciencieuse des preuves (cf. ATF 125 V 351 consid. 3a p. 352), que certains faits présentent un degré de vraisemblance prépondérante et que d'autres mesures probatoires ne pourraient plus modifier cette appréciation (sur l'appréciation anticipée des preuves en général: ATF 131 I 153 consid. 3 p. 157; 130 II 425 consid. 2 p. 428). Il s'agit par conséquent d'un grief qu'il convient d'examiner avec le fond du litige.</w:t>
      </w:r>
    </w:p>
    <w:p>
      <w:r>
        <w:rPr>
          <w:b/>
        </w:rPr>
        <w:t>E. 4.1</w:t>
      </w:r>
    </w:p>
    <w:p>
      <w:r>
        <w:t>Quand bien même l'expertise établie par les doctoresses E.________ et F.________ se situait du point de vue de sa structure à la limite de ce qui était acceptable, la juridiction cantonale a considéré qu'elle comprenait néanmoins tous les éléments nécessaires sur le plan formel pour se voir reconnaître une pleine valeur probante. Examinant les autres éléments médicaux versés au dossier ainsi que les griefs soulevés par la recourante dans le cadre de son recours, elle a jugé qu'il n'existait aucun élément médical, que ce soit sur le plan neurologique ou sur le plan psychiatrique, qui justifiait de s'écarter des conclusions de l'expertise, d'après lesquelles la recourante disposait d'une pleine capacité de travail sans diminution de rendement dans son activité habituelle.</w:t>
      </w:r>
    </w:p>
    <w:p>
      <w:r>
        <w:rPr>
          <w:b/>
        </w:rPr>
        <w:t>E. 4.2</w:t>
      </w:r>
    </w:p>
    <w:p>
      <w:r>
        <w:t>La recourante reproche à la juridiction cantonale d'avoir procédé à une constatation manifestement inexacte des faits pertinents consécutive à une mauvaise appréciation des preuves et, partant, d'avoir violé le droit fédéral, en accordant pleine valeur probante à l'expertise établie à la clinique D.________.</w:t>
      </w:r>
    </w:p>
    <w:p>
      <w:r>
        <w:rPr>
          <w:b/>
        </w:rPr>
        <w:t>E. 5.1</w:t>
      </w:r>
    </w:p>
    <w:p>
      <w:r>
        <w:t>Est réputée invalidité l'incapacité de gain totale ou partielle qui est présumée permanente ou de longue durée ( art. 4 LAI en corrélation avec l' art. 8 al. 1 LPGA ). On entend par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 art. 7 LPGA ).</w:t>
      </w:r>
    </w:p>
    <w:p>
      <w:r>
        <w:rPr>
          <w:b/>
        </w:rPr>
        <w:t>E. 5.2</w:t>
      </w:r>
    </w:p>
    <w:p>
      <w:r>
        <w:t>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 ATF 124 V 265 consid. 3c p. 268).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(sur l'ensemble de la question, cf. arrêt I 169/06 du 8 août 2006, consid. 2.2 et les arrêts cités; voir également arrêt 9C_395/2007 du 15 avril 2008 consid. 2.2).</w:t>
      </w:r>
    </w:p>
    <w:p>
      <w:r>
        <w:rPr>
          <w:b/>
        </w:rPr>
        <w:t>E. 5.3</w:t>
      </w:r>
    </w:p>
    <w:p>
      <w:r>
        <w:t>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9C_395/2007 du 15 avril 2008 consid. 2.3 et les références).</w:t>
      </w:r>
    </w:p>
    <w:p>
      <w:r>
        <w:rPr>
          <w:b/>
        </w:rPr>
        <w:t>E. 5.4</w:t>
      </w:r>
    </w:p>
    <w:p>
      <w:r>
        <w:t>L'existence d'une comorbidité psychiatrique - dont le diagnostic a été posé</w:t>
      </w:r>
    </w:p>
    <w:p>
      <w:r>
        <w:t>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(arrêt 9C_395/2007 du 15 avril 2008 consid. 2.4 et les références).</w:t>
      </w:r>
    </w:p>
    <w:p>
      <w:r>
        <w:rPr>
          <w:b/>
        </w:rPr>
        <w:t>E. 6.1</w:t>
      </w:r>
    </w:p>
    <w:p>
      <w:r>
        <w:t>Sur le plan formel, l'expertise remplit, quoiqu'en dise la recourante, toutes les exigences formelles auxquelles la jurisprudence soumet la valeur probante d'un tel document. Les conclusions rendues par le collège d'expertes résultent d'une analyse complète de la situation médicale - objective et subjective - portant aussi bien sur les aspects somatiques que psychiques des troubles allégués. Comme toute expertise, celle-ci contient un résumé du dossier, une anamnèse détaillée, les indications subjectives du recourant, des observations cliniques ainsi que, pour finir, une discussion générale du cas. Il est vrai que l'approche choisie par les expertes, fondée sur une analyse séparée de chaque entité diagnostique évoquée dans le dossier, a pour effet d'allonger notablement le texte de l'expertise. On rappellera toutefois que les experts disposent d'une large autonomie dans la manière de conduire leur expertise et que le juge doit faire preuve en règle générale de retenue avant de remettre en cause la méthodologie choisie (cf. arrêt 9C_732/2012 du 26 novembre 2012 consid. 4.2 et les références). Dans la mesure où la recourante n'évoque aucune erreur particulière concernant l'établissement de l'anamnèse, les plaintes rapportées ou le contenu des observations cliniques, il n'y a aucune raison d'écarter l'expertise du dossier pour des motifs formels. Pour le reste, il ne se justifie pas d'examiner le grief de la recourante selon laquelle l'expertise n'aurait pas été réalisée conformément aux exigences de l' ATF 137 V 210 , faute pour elle d'expliciter en quoi consistait le ou les manquements reprochés.</w:t>
      </w:r>
    </w:p>
    <w:p>
      <w:r>
        <w:rPr>
          <w:b/>
        </w:rPr>
        <w:t>E. 6.2</w:t>
      </w:r>
    </w:p>
    <w:p>
      <w:r>
        <w:t>Cela étant précisé, il convient encore d'examiner l'expertise sous l'angle matériel.</w:t>
      </w:r>
    </w:p>
    <w:p>
      <w:r>
        <w:rPr>
          <w:b/>
        </w:rPr>
        <w:t>E. 6.2.1</w:t>
      </w:r>
    </w:p>
    <w:p>
      <w:r>
        <w:t>Les doctoresses E.________ et F.________ ont, sans nier la présence d'une asthénie affective ainsi que l'existence de phénomènes anxieux, considéré que les symptômes présentés par la recourante au jour de l'expertise ne suffisaient pas à fonder un diagnostic psychiatrique; il s'agissait bien plutôt de symptômes régulièrement rencontrés au décours d'un sevrage alcoolique, sans pour autant que ceux-ci rentrent dans le cadre de troubles de nature dépressive ou anxieuse. Quant à la symptomatologie vertigineuse dont se plaignait la recourante, elle n'avait pas d'explications neurologiques.</w:t>
      </w:r>
    </w:p>
    <w:p>
      <w:r>
        <w:rPr>
          <w:b/>
        </w:rPr>
        <w:t>E. 6.2.2</w:t>
      </w:r>
    </w:p>
    <w:p>
      <w:r>
        <w:t>La recourante conteste le bien-fondé des conclusions de l'expertise, dès lors que celles-ci ignoreraient l'impact effectif de l'ensemble des problèmes qu'elle présenterait (notamment anxieux, agoraphobes, dépressifs et vertigineux).</w:t>
      </w:r>
    </w:p>
    <w:p>
      <w:r>
        <w:rPr>
          <w:b/>
        </w:rPr>
        <w:t>E. 6.2.3</w:t>
      </w:r>
    </w:p>
    <w:p>
      <w:r>
        <w:t>Lorsqu'une appréciation repose sur une évaluation médicale complète, telle que l'expertise des doctoresses E.________ et F.________, elle ne saurait être remise en cause au seul motif que les expertes auraient apparemment occulté la réalité des troubles présentés. Il faut bien plutôt faire état d'éléments objectivement vérifiables qui auraient été ignorés dans le cadre de l'expertise et suffisamment pertinents pour en remettre en cause les conclusions. Or la recourante ne fait pas mention de tels éléments, puisqu'elle se limite pour l'essentiel à faire part de son désaccord avec le contenu de l'expertise et à substituer sa propre vision des faits, sans faire état d'éléments objectifs précis qui justifieraient, d'un point de vue médical, d'envisager la situation selon une perspective différente ou, à tout le moins, la mise en oeuvre d'un complément d'instruction. Il est vrai que l'intensité des troubles anxio-dépressifs est décrite de façon différente entre les expertes et les médecins traitants de la recourante. Sans éluder l'existence d'une symptomatologie anxio-dépressive, les expertes ont cependant expliqué les raisons pour lesquelles elles ne retenaient pas de diagnostics spécifiques de la lignée anxio-dépressive; elles ont notamment souligné que la problématique médicale s'inscrivait dans un contexte de dépendances anamnestiques primaires (notamment à l'alcool et aux benzodiazépines), que les symptômes décrits n'avaient rien de caractéristique et qu'il était admis par la clinique en psychiatrie que des phénomènes d'allure anxieuse et dépressive pouvaient apparaître en phase de dépendance et en période de sevrage. En tant que la recourante se réfère à la vulnérabilité psychique présente depuis son plus jeune âge (personnalité à traits borderline et narcissiques) qui serait en réalité la cause réelle de ses problèmes de dépendance à l'alcool (comorbidité psychiatrique), elle ne saurait être suivie; les expertes ont nié l'existence de diagnostics pathologiques de personnalité et souligné que la personnalité de la recourante ne l'avait nullement empêchée de fonctionner sur le plan professionnel jusqu'au moment de la survenance en 2006 de problèmes professionnels et familiaux auxquels elle n'a plus pu faire face. Pour le surplus, il n'y a pas lieu de remettre en cause le volet somatique de l'expertise, la recourante n'établissant pas en quoi celui-ci serait lacunaire. Eu égard à l'ensemble des griefs allégués, il n'y a pas lieu de s'écarter de l'appréciation qu'a faite la juridiction cantonale des moyens de preuve dont elle disposait.</w:t>
      </w:r>
    </w:p>
    <w:p>
      <w:r>
        <w:rPr>
          <w:b/>
        </w:rPr>
        <w:t>E. 7.1</w:t>
      </w:r>
    </w:p>
    <w:p>
      <w:r>
        <w:t>Mal fondé, le recours doit être rejeté et le jugement entrepris confirmé.</w:t>
      </w:r>
    </w:p>
    <w:p>
      <w:r>
        <w:rPr>
          <w:b/>
        </w:rPr>
        <w:t>E. 7.2</w:t>
      </w:r>
    </w:p>
    <w:p>
      <w:r>
        <w:t>Les frais afférents à la présente procédure seront supportés par la recourante qui succombe ( art. 66 al. 1 LTF ). Elle a cependant déposé une demande d'assistance judiciaire visant à la dispense des frais judiciaires et à la désignation d'un avocat d'office. Les conditions d'octroi étant réalisées ( art. 64 al. 1 et 2 LTF ), celle-ci lui est accordée. Elle est toutefois rendue attentive au fait qu'elle devra rembourser la caisse du Tribunal,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