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9C_615/2016 vom 21. März 2017</w:t>
      </w:r>
    </w:p>
    <w:p>
      <w:r>
        <w:t>Bundesgericht, 2017-03-21, DE</w:t>
      </w:r>
    </w:p>
    <w:p>
      <w:r>
        <w:rPr>
          <w:b/>
        </w:rPr>
        <w:t xml:space="preserve">Quelle: </w:t>
      </w:r>
      <w:r>
        <w:t>https://mcp.opencaselaw.ch/entscheid/bger_9C_615_2016</w:t>
      </w:r>
    </w:p>
    <w:p>
      <w:r>
        <w:t>FR: TF 9C_615/2016 du 21 mars 2017</w:t>
      </w:r>
    </w:p>
    <w:p>
      <w:r>
        <w:t>IT: TF 9C_615/2016 del 21 marzo 2017</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das kantonale Gericht die rentenablehnende Verfügung vom 10. Februar 2016 zu Recht geschützt hat.</w:t>
      </w:r>
    </w:p>
    <w:p>
      <w:r>
        <w:rPr>
          <w:b/>
        </w:rPr>
        <w:t>E. 2.1</w:t>
      </w:r>
    </w:p>
    <w:p>
      <w:r>
        <w:t>Die Vorinstanz erwog, es sei gestützt auf die medizinischen Akten, insbesondere das psychiatrische Gutachten des Dr. med. F.________ vom 29. Juli 2015, von einer Arbeitsfähigkeit der Versicherten von mindestens 50 % auszugehen, abzüglich einer zusätzlichen Leistungseinschränkung von 10 %. Für die Bemessung der Invalidität der Beschwerdeführerin wandte das Gericht (wie die IV-Stelle) die gemischte Bemessungsmethode an, unter Zugrundelegung eines erwerblichen Pensums von 80 % und eines Aufgabenbereichs von 20 %. Als massgebender Zeitpunkt für die Invaliditätsbemessung wurde der 1. März 2012 betrachtet, dies unter Berücksichtigung der Hospitalisation vom März 2011 und der Anmeldung zum Rentenbezug vom September 2011. Anhand der gemischten Methode ermittelte die Vorinstanz für die Zeit ab 1. März 2012 einen Invaliditätsgrad von gerundet 38 % (34 % im erwerblichen und 4.4 % im Haushaltbereich) und für die Zeit ab 1. März 2015 einen solchen von gerundet höchstens 9 % (4.7 % im erwerblichen und 4.4 % im Haushaltbereich).</w:t>
      </w:r>
    </w:p>
    <w:p>
      <w:r>
        <w:t>Für den erwerblichen Bereich wurde im angefochtenen Entscheid von einem anhand der Tabellenwerte der Schweizerischen Lohnstrukturerhebung (LSE) 2012 ermittelten Invalideneinkommen von Fr. 23'148.50 ausgegangen bzw. ab der Aufnahme der Tätigkeit beim Staatssekretariat G.________ (1. März 2015) vom dort erzielten Einkommen von Fr. 38'628.85. Als Valideneinkommen (80 %-Pensum) zog die Vorinstanz das von der Versicherten zuletzt beim Restaurant B.________ bezogene Gehalt von Fr. 39'403.- bei, was nach Aufrechnung um die Nominallohnentwicklung für das Jahr 2012 ein Einkommen von Fr. 40'348.65 und für das Jahr 2015 ein solches von Fr. 41'057.90 ergab.</w:t>
      </w:r>
    </w:p>
    <w:p>
      <w:r>
        <w:rPr>
          <w:b/>
        </w:rPr>
        <w:t>E. 2.2</w:t>
      </w:r>
    </w:p>
    <w:p>
      <w:r>
        <w:t>Die Beschwerdeführerin rügt - wie im vorinstanzlichen Verfahren - die Anwendung der gemischten Methode. Gleich zwei Gründe sprächen dafür, ihre Invalidität ausschliesslich anhand eines Einkommensvergleichs zu bemessen: Zum einen liege bei ihr kein Aufgabenbereich vor, da sie als Gesunde "rein aus Gründen des Freizeitgewinns" in einem reduzierten Pensum erwerbstätig gewesen sei und dies weiterhin wäre. Seit jeher hätten sie und ihr Ehemann sich die übliche Hausarbeit aufgeteilt und sie sei zu keiner Zeit nur teilerwerbstätig gewesen, um den Haushalt zu erledigen. Zum andern sei die Anwendung der gemischten Methode unzulässig, seit der Europäische Gerichtshof für Menschenrechte (EGMR) sie in seinem Entscheid Di Trizio gegen Schweiz vom 2. Februar 2016 (7186/09) als diskriminierend beurteilt habe.</w:t>
      </w:r>
    </w:p>
    <w:p>
      <w:r>
        <w:t>Nach Gegenüberstellung der von der Vorinstanz für das Jahr 2012 ermittelten Vergleichseinkommen gelangt die Beschwerdeführerin im Rahmen eines reinen Einkommensvergleichs zu einem Invaliditätsgrad von (mindestens) 42.6 %, weshalb sie in ihrem Eventualantrag die Zusprache (mindestens) einer Viertelsrente fordert. Darüber hinaus leitet sie in ihrem Hauptantrag aus der Rechtsprechung gemäss Urteil 9C_178/2015 vom 4. Mai 2016 (publ. in: BGE 142 V 290 ) ab, es sei von einer Restarbeitsfähigkeit von 40 % (50 % bei einem 80 %-Pensum) und damit von einem Invalideneinkommen von Fr. 20'576.45 auszugehen, womit ein Invaliditätsgrad von 50 % resultiere und sie Anspruch auf eine halbe Rente habe (vgl. dazu E. 5.5 und 5.6)</w:t>
      </w:r>
    </w:p>
    <w:p>
      <w:r>
        <w:rPr>
          <w:b/>
        </w:rPr>
        <w:t>E. 3</w:t>
      </w:r>
    </w:p>
    <w:p>
      <w:r>
        <w:t>Es steht fest und ist im letztinstanzlichen Verfahren unbestritten, dass die Versicherte im Gesundheitsfall hypothetisch zu 80 % erwerbstätig wäre. Nicht beanstandet wird in der Beschwerde auch die von der Vorinstanz gestützt auf die medizinischen Akten festgestellte Arbeitsfähigkeit von 45 % (50 % mit einer Leistungseinbusse um 10 %; vgl. aber E. 5.5 nachfolgend). Gleiches gilt für die von der Vorinstanz für das Jahr 2012 ermittelten Vergleichseinkommen (Invalideneinkommen von Fr. 23'148.50 und Valideneinkommen von Fr. 40'348.65).</w:t>
      </w:r>
    </w:p>
    <w:p>
      <w:r>
        <w:rPr>
          <w:b/>
        </w:rPr>
        <w:t>E. 4</w:t>
      </w:r>
    </w:p>
    <w:p>
      <w:r>
        <w:t>Selbst wenn für die Zeit ab 1. März 2015, als die Beschwerdeführerin beim Staatssekretariat G.________ arbeitete, die Invalidität ausschliesslich nach der Methode des Einkommensvergleichs bemessen würde, resultierte kein Rentenanspruch, wie das kantonale Gericht zutreffend ausführte: Die Versicherte verwertete ihre restliche Arbeitsfähigkeit an dieser Stelle optimal. Das Invalideneinkommen beträgt Fr. 38'628.85; das massgebliche Valideneinkommen Fr. 41'057.90. Die Einbusse erreicht damit die anspruchserhebliche Schwelle von 40 % bei weitem nicht. Soweit die Beschwerdeführerin vor Bundesgericht erstmals geltend macht, die Stelle beim Staatssekretariat G.________ habe den Charakter eines Praktikums bzw. einer Abklärung gehabt und es sei im Laufe des Jahres 2016 gar nicht mehr gegangen, handelt es sich um ein unzulässiges Novum, welches unbeachtet zu bleiben hat ( Art. 99 Abs. 1 BGG ). Dass die IV-Stelle und die Vorinstanz wegen einer Änderung der (beruflichen) Verhältnisse per 1. März 2015 (Stellenantritt beim Staatssekretariat G.________) einen Revisionsgrund annahmen, ist korrekt. Massgeblicher und vorliegend zu beurteilender Zeitrahmen bildet derjenige bis zum 10. Februar 2016 (Erlass der angefochtenen Verfügung; BGE 132 V 215 E. 3.1.1 S. 220). Der Beschwerdeführerin bleibt eine Neuanmeldung wegen einer allfälligen später eingetretenen Veränderung der Verhältnisse unbenommen.</w:t>
      </w:r>
    </w:p>
    <w:p>
      <w:r>
        <w:rPr>
          <w:b/>
        </w:rPr>
        <w:t>E. 5.1</w:t>
      </w:r>
    </w:p>
    <w:p>
      <w:r>
        <w:t>Streitig ist somit einzig der Rentenanspruch für die Zeit von März 2012 (sechs Monate nach der Anmeldung gemäss Art. 29 Abs. 1 IVG ) bis und mit Mai 2015 (drei Monate nach dem Stellenantritt beim Staatssekretariat G.________; Art. 88a IVV ). Für diesen Zeitraum ist zu prüfen, ob die Invaliditätsbemessung der Beschwerdeführerin anhand der gemischten Methode ( Art. 28a Abs. 3 IVG ) zu erfolgen hat, wie die IV-Stelle und das kantonale Gericht dafürhalten, oder mittels eines (reinen) Einkommensvergleichs ( Art. 28a Abs. 1 IVG in Verbindung mit Art. 16 ATSG ), wie in der Beschwerde geltend gemacht wird.</w:t>
      </w:r>
    </w:p>
    <w:p>
      <w:r>
        <w:rPr>
          <w:b/>
        </w:rPr>
        <w:t>E. 5.2</w:t>
      </w:r>
    </w:p>
    <w:p>
      <w:r>
        <w:t>Soweit die Beschwerdeführerin sich auf den Standpunkt stellt, seit dem EGMR-Urteil Di Trizio gegen Schweiz vom 2. Februar 2016 (7186/09) sei eine Invaliditätsgradermittlung anhand der gemischten Methode per se unzulässig, kann ihr nicht gefolgt werden. Denn wie das Bundesgericht in seinem zur Umsetzung des EGMR-Urteils vom 2. Februar 2016 ergangenen, zur Publikation in der Amtlichen Sammlung bestimmten Urteil 9F_8/2016 vom 20. Dezember 2016 (insbesondere E. 4.1 und 4.2 in Verbindung mit E. 4.4) entschieden hat, findet die gemischte Methode weiterhin Anwendung auf Fälle, die ausserhalb der darin beschriebenen Konstellation (allein familiär bedingter Statuswechsel von "vollerwerbstätig" zu "teilerwerbstätig" [mit Aufgabenbereich], der zur revisionsweisen Aufhebung der Invalidenrente oder zur Befristung der rückwirkend zugesprochenen Rente führt) liegen. Zu denken ist dabei beispielsweise an eine (hier grundsätzlich in Betracht fallende) erstmalige Rentenzusprache an eine während des ganzen massgebenden Beurteilungszeitraums als teilerwerbstätig (mit Aufgabenbereich) zu qualifizierende versicherte Person.</w:t>
      </w:r>
    </w:p>
    <w:p>
      <w:r>
        <w:rPr>
          <w:b/>
        </w:rPr>
        <w:t>E. 5.3</w:t>
      </w:r>
    </w:p>
    <w:p>
      <w:r>
        <w:t>Welche Invaliditätsbemessungsmethode vorliegend Anwendung findet, hängt davon ab, ob die Beschwerdeführerin im Gesundheitsfall neben ihrem erwerblichen Teilpensum von 80 % in einem Aufgabenbereich im Sinne von Art. 27 IVV tätig wäre. Anders als die Versicherte (vgl. E. 2.2 hiervor) bejahen die IV-Stelle und die Vorinstanz die Frage (wobei Letztere erwog, selbst verneinendenfalls würde kein rentenbegründender Invaliditätsgrad resultieren).</w:t>
      </w:r>
    </w:p>
    <w:p>
      <w:r>
        <w:rPr>
          <w:b/>
        </w:rPr>
        <w:t>E. 5.4</w:t>
      </w:r>
    </w:p>
    <w:p>
      <w:r>
        <w:t>Die Beschwerdeführerin führt mit ihrem Ehemann einen Zweipersonenhaushalt. Sie hat keine (betreuungspflichtigen) Kinder. Nach ihren eigenen Angaben würde sie im Gesundheitsfall die Zeit, die ihr neben dem erwerblichen Pensum von 80 % verbliebe, nicht für die Erledigung des Haushaltes einsetzen, sondern als Freizeit verbringen. So habe sie diese früher etwa zum Erlernen von Sprachen genutzt.</w:t>
      </w:r>
    </w:p>
    <w:p>
      <w:r>
        <w:t>Da Freizeitbeschäftigungen, wie sie die Beschwerdeführerin in den neben dem erwerblichen Pensum verbleibenden Zeit ausüben würde, invalidenversicherungsrechtlich unbeachtlich sind und keinen Aufgabenbereich im Sinne von Art. 27 IVV darstellen (vgl. dazu BGE 131 V 51 [betreffend sportliche Aktivitäten]; vgl. auch BGE 141 V 15 E. 4.4 S. 22), gilt die Beschwerdeführerin für die Invaliditätsbemessung als Teilerwerbstätige</w:t>
      </w:r>
    </w:p>
    <w:p>
      <w:r>
        <w:t>ohne Aufgabenbereich.</w:t>
      </w:r>
    </w:p>
    <w:p>
      <w:r>
        <w:rPr>
          <w:b/>
        </w:rPr>
        <w:t>E. 5.5</w:t>
      </w:r>
    </w:p>
    <w:p>
      <w:r>
        <w:t>Diese Qualifikation hat zur Folge, dass im Rahmen der Invaliditätsgradermittlung die auch in der Beschwerde erwähnte Rechtsprechung gemäss BGE 142 V 290 zu beachten ist. Danach ist bei der Ermittlung des Invaliditätsgrades die (aus dem Einkommensvergleich resultierende) Einschränkung im erwerblichen Bereich proportional - im Umfang des hypothetisch-erwerblichen Teilzeitpensums - zu berücksichtigen. Wenn die Beschwerdeführerin daraus ableitet, die</w:t>
      </w:r>
    </w:p>
    <w:p>
      <w:r>
        <w:t>Arbeitsfähigkeit von 50 % (Wert ohne Berücksichtigung der Leistungseinbusse von 10 %; vgl. E. 3 hiervor) entspreche bei einem hypothetischen 80 %-Pensum einer solchen von 40 % (nämlich der Hälfte des 80 %-Pensums), beruht dies auf einem unrichtigen Verständnis des zitierten Urteils. Denn in BGE 142 V 290 wurde keineswegs entschieden, die proportionale Gewichtung habe auf der Ebene der</w:t>
      </w:r>
    </w:p>
    <w:p>
      <w:r>
        <w:t>Arbeitsfähigkeitsschätzung zu erfolgen, was denn auch zu einer durch nichts gerechtfertigten Besserstellung der Teilerwerbstätigen</w:t>
      </w:r>
    </w:p>
    <w:p>
      <w:r>
        <w:t>ohne Aufgabenbereich gegenüber denjenigen</w:t>
      </w:r>
    </w:p>
    <w:p>
      <w:r>
        <w:t>mit Aufgabenbereich führen würde. Vielmehr ist es das</w:t>
      </w:r>
    </w:p>
    <w:p>
      <w:r>
        <w:t>Ergebnis des Einkommensvergleichs , das proportional (entsprechend dem hypothetischen erwerblichen Teilpensum) zu veranschlagen ist, wie sich der dortigen E. 7.3 S. 298 entnehmen lässt (für welche Lösung die Zielsetzung der Invalidenversicherung und die Gleichbehandlung Vollerwerbstätiger, Teilerwerbstätiger mit Aufgabenbereich sowie Teilerwerbstätiger ohne Aufgabenbereich ausschlaggebend waren [vgl. E. 7.1 und 7.2 S. 297 f.]).</w:t>
      </w:r>
    </w:p>
    <w:p>
      <w:r>
        <w:rPr>
          <w:b/>
        </w:rPr>
        <w:t>E. 5.6</w:t>
      </w:r>
    </w:p>
    <w:p>
      <w:r>
        <w:t>Aus der Gegenüberstellung der beiden unbestrittenen Vergleichseinkommen - Valideneinkommen (entsprechend einem 80 %-Pensum) von Fr. 40'348.65 und Invalideneinkommen von Fr. 23'148.50 - resultiert eine erwerbliche Einbusse von 42.6 %. Sie ist in (korrekter) Anwendung der Rechtsprechung gemäss BGE 142 V 290 entsprechend dem Beschäftigungsgrad von 80 % mit dem Faktor 0.8 zu gewichten. Daraus ergibt sich ein Invaliditätsgrad von gerundet 34 %, womit die anspruchserhebliche Schwelle von 40 % nicht erreicht wird.</w:t>
      </w:r>
    </w:p>
    <w:p>
      <w:r>
        <w:rPr>
          <w:b/>
        </w:rPr>
        <w:t>E. 5.7</w:t>
      </w:r>
    </w:p>
    <w:p>
      <w:r>
        <w:t>Bei dieser Sachlage haben die IV-Stelle und die Vorinstanz einen Rentenanspruch der Versicherten zu Recht verneint.</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