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9C_613/2018 vom 11. Oktober 2018</w:t>
      </w:r>
    </w:p>
    <w:p>
      <w:r>
        <w:t>Bundesgericht, 2018-10-11, DE</w:t>
      </w:r>
    </w:p>
    <w:p>
      <w:r>
        <w:rPr>
          <w:b/>
        </w:rPr>
        <w:t xml:space="preserve">Quelle: </w:t>
      </w:r>
      <w:r>
        <w:t>https://mcp.opencaselaw.ch/entscheid/bger_9C_613_2018</w:t>
      </w:r>
    </w:p>
    <w:p>
      <w:r>
        <w:t>FR: TF 9C_613/2018 du 11 octobre 2018</w:t>
      </w:r>
    </w:p>
    <w:p>
      <w:r>
        <w:t>IT: TF 9C_613/2018 del 11 ottobre 2018</w:t>
      </w:r>
    </w:p>
    <w:p>
      <w:pPr>
        <w:pStyle w:val="Heading2"/>
      </w:pPr>
      <w:r>
        <w:t>Volltext</w:t>
      </w:r>
    </w:p>
    <w:p>
      <w:r>
        <w:t>Bundesgericht</w:t>
      </w:r>
    </w:p>
    <w:p>
      <w:r>
        <w:t>Tribunal fédéral</w:t>
      </w:r>
    </w:p>
    <w:p>
      <w:r>
        <w:t>Tribunale federale</w:t>
      </w:r>
    </w:p>
    <w:p>
      <w:r>
        <w:t>Tribunal federal</w:t>
      </w:r>
    </w:p>
    <w:p>
      <w:r>
        <w:t>9C_613/2018</w:t>
      </w:r>
    </w:p>
    <w:p>
      <w:r>
        <w:t>Urteil vom 11. Oktober 2018</w:t>
      </w:r>
    </w:p>
    <w:p>
      <w:r>
        <w:t>II. sozialrechtliche Abteilung</w:t>
      </w:r>
    </w:p>
    <w:p>
      <w:r>
        <w:t>Besetzung</w:t>
      </w:r>
    </w:p>
    <w:p>
      <w:r>
        <w:t>Bundesrichter Meyer, als Einzelrichter,</w:t>
      </w:r>
    </w:p>
    <w:p>
      <w:r>
        <w:t>Gerichtsschreiberin Oswald.</w:t>
      </w:r>
    </w:p>
    <w:p>
      <w:r>
        <w:t>Verfahrensbeteiligte</w:t>
      </w:r>
    </w:p>
    <w:p>
      <w:r>
        <w:t>A.________,</w:t>
      </w:r>
    </w:p>
    <w:p>
      <w:r>
        <w:t>Beschwerdeführer,</w:t>
      </w:r>
    </w:p>
    <w:p>
      <w:r>
        <w:t>gegen</w:t>
      </w:r>
    </w:p>
    <w:p>
      <w:r>
        <w:t>Schweizerische Ausgleichskasse SAK, Avenue Edmond-Vaucher 18, 1203 Genf,</w:t>
      </w:r>
    </w:p>
    <w:p>
      <w:r>
        <w:t>Beschwerdegegnerin.</w:t>
      </w:r>
    </w:p>
    <w:p>
      <w:r>
        <w:t>Gegenstand</w:t>
      </w:r>
    </w:p>
    <w:p>
      <w:r>
        <w:t>Alters- und Hinterlassenenversicherung,</w:t>
      </w:r>
    </w:p>
    <w:p>
      <w:r>
        <w:t>Beschwerde gegen den Entscheid</w:t>
      </w:r>
    </w:p>
    <w:p>
      <w:r>
        <w:t>des Bundesverwaltungsgerichts</w:t>
      </w:r>
    </w:p>
    <w:p>
      <w:r>
        <w:t>vom 15. August 2018 (C-1232/2018).</w:t>
      </w:r>
    </w:p>
    <w:p>
      <w:r>
        <w:t>Nach Einsicht</w:t>
      </w:r>
    </w:p>
    <w:p>
      <w:r>
        <w:t>in die Beschwerde vom 3. September 2018 (Poststempel) gegen den Nichteintretensentscheid des Bundesverwaltungsgerichts vom 15. August 2018,</w:t>
      </w:r>
    </w:p>
    <w:p>
      <w:r>
        <w:t>in die Mitteilung des Bundesgerichts vom 13. September 2018 an A.________, worin auf die gesetzlichen Formerfordernisse von Beschwerden hinsichtlich Begehren und Begründung sowie auf die nur innert der Rechtsmittelfrist noch bestehende Verbesserungsmöglichkeit hingewiesen worden ist,</w:t>
      </w:r>
    </w:p>
    <w:p>
      <w:r>
        <w:t>in die daraufhin von A.________ am 24. September 2018 eingereichte Eingabe (Poststempel),</w:t>
      </w:r>
    </w:p>
    <w:p>
      <w:r>
        <w:t>in Erwägung,</w:t>
      </w:r>
    </w:p>
    <w:p>
      <w:r>
        <w:t>dass die Beschwerde schon deswegen unzulässig ist, weil sich die gestellten Anträge auf die Verzinsung der Abfindung beziehen, und nicht auf das vorinstanzliche Nichteintreten, was allein Prozessthema sein kann,</w:t>
      </w:r>
    </w:p>
    <w:p>
      <w:r>
        <w:t>dass ein Rechtsmittel gemäss Art. 42 Abs. 1 und 2 BGG unter anderem die Begehren und deren Begründung zu enthalten hat, wobei in der Begründung in gedrängter Form darzulegen ist, inwiefern der angefochtene Akt Recht verletzt,</w:t>
      </w:r>
    </w:p>
    <w:p>
      <w:r>
        <w:t>dass sodann die beiden Eingaben diesen inhaltlichen Mindestanforderungen nicht genügen, da den Ausführungen nichts entnommen werden kann, was darauf hindeutete, dass und inwiefern die vorinstanzlichen Sachverhaltsfeststellungen im Sinne von Art. 97 Abs. 1 BGG unzutreffend und die darauf beruhenden Erwägungen (Nichteintreten zufolge verspäteter Beschwerdeerhebung) rechtsfehlerhaft sein sollten,</w:t>
      </w:r>
    </w:p>
    <w:p>
      <w:r>
        <w:t>dass deshalb im vereinfachten Verfahren nach Art. 108 Abs. 1 lit. a und b sowie Abs. 2 BGG auf die Beschwerde nicht einzutreten ist und in Anwendung von Art. 66 Abs. 1 Satz 2 BGG auf die Erhebung von Gerichtskosten verzichtet wird, womit das Gesuch des Beschwerdeführers um unentgeltliche Rechtspflege im Sinne der Befreiung von den Gerichtskosten gegenstandslos ist,</w:t>
      </w:r>
    </w:p>
    <w:p>
      <w:r>
        <w:t>erkennt der Einzelrichter:</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11. Oktober 2018</w:t>
      </w:r>
    </w:p>
    <w:p>
      <w:r>
        <w:t>Im Namen der II. sozialrechtlichen Abteilung</w:t>
      </w:r>
    </w:p>
    <w:p>
      <w:r>
        <w:t>des Schweizerischen Bundesgerichts</w:t>
      </w:r>
    </w:p>
    <w:p>
      <w:r>
        <w:t>Der Einzelrichter: Meyer</w:t>
      </w:r>
    </w:p>
    <w:p>
      <w:r>
        <w:t>Die Gerichtsschreiberin: Oswald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