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9C_613/2015 vom 2. Februar 2016</w:t>
      </w:r>
    </w:p>
    <w:p>
      <w:r>
        <w:t>Bundesgericht, 2016-02-02, DE</w:t>
      </w:r>
    </w:p>
    <w:p>
      <w:r>
        <w:rPr>
          <w:b/>
        </w:rPr>
        <w:t xml:space="preserve">Quelle: </w:t>
      </w:r>
      <w:r>
        <w:t>https://mcp.opencaselaw.ch/entscheid/bger_9C_613_2015</w:t>
      </w:r>
    </w:p>
    <w:p>
      <w:r>
        <w:t>FR: TF 9C_613/2015 du 2 février 2016</w:t>
      </w:r>
    </w:p>
    <w:p>
      <w:r>
        <w:t>IT: TF 9C_613/2015 del 2 febbraio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handelt es sich grundsätzlich um Tatfragen ( BGE 132 V 393 E. 3.2 S. 397 ff.). Gleiches gilt für die konkrete Beweiswürdigung (Urteil 9C_204/2009 vom 6. Juli 2009 E. 4.1, nicht publ. in BGE 135 V 254 , aber in: SVR 2009 IV Nr. 53 S. 164).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140 V 136 E. 1.1 S. 137 f.; 133 II 249 E. 1.4.1 und 1.4.2 S. 254) frei überprüfen kann ( Art. 106 Abs. 1 BGG ).</w:t>
      </w:r>
    </w:p>
    <w:p>
      <w:r>
        <w:rPr>
          <w:b/>
        </w:rPr>
        <w:t>E. 1.3</w:t>
      </w:r>
    </w:p>
    <w:p>
      <w:r>
        <w:t>Neue Tatsachen und Beweismittel dürfen nur soweit vorgebracht werden, als erst der Entscheid der Vorinstanz dazu Anlass gibt ( Art. 99 Abs. 1 BGG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8C_690/2011 vom 16. Juli 2012 E. 1.3 mit Hinweis, nicht publ. in: BGE 138 V 286 , aber in: SVR 2012 FZ Nr. 3 S. 7). In diesem Sinne ist der mit Beschwerde eingereichte Bericht des Zentrums E.________ vom 20. August 2015 als echtes Novum im vorliegenden Verfahren unbeachtlich.</w:t>
      </w:r>
    </w:p>
    <w:p>
      <w:r>
        <w:rPr>
          <w:b/>
        </w:rPr>
        <w:t>E. 2</w:t>
      </w:r>
    </w:p>
    <w:p>
      <w:r>
        <w:t>Streitig ist der Anspruch auf Leistungen der Invalidenversicherung (berufliche Massnahmen, Invalidenrente). Hiefür vorausgesetzt ist eine Invalidität (Art. 4 Abs. 1 und 2 in Verbindung mit Art. 8 ff. und Art. 28a ff. IVG ; Art. 8 Abs. 1 ATSG ). Gesundheitliche Beeinträchtigungen sind im Gebiet der Invalidenversicherung nur relevant, wenn sie sich längere Zeit - hinsichtlich der Invalidenrente in Form einer mindestens ein Jahr andauernden Arbeitsunfähigkeit von 40 % ( Art. 28 Abs. 1 lit. b IVG ) - manifestieren.</w:t>
      </w:r>
    </w:p>
    <w:p>
      <w:r>
        <w:rPr>
          <w:b/>
        </w:rPr>
        <w:t>E. 3</w:t>
      </w:r>
    </w:p>
    <w:p>
      <w:r>
        <w:t>In formeller Hinsicht rügt der Beschwerdeführer eine Verletzung des rechtlichen Gehörs durch ungenügende Begründung der Ablehnungsverfügung vom 27. Januar 2015. Dazu hat das kantonale Gericht das Nötige gesagt. Die diesbezüglichen Einwendungen in der Beschwerde ändern nichts daran, dass der Beschwerdeführer die Verwaltungsverfügung im kantonalen Verfahren sachgerecht anfechten konnte. Eine Verletzung des rechtlichen Gehörs nach Art. 29 Abs. 2 BV oder der Begründungspflicht nach Art. 49 Abs. 3 ATSG ist nicht ersichtlich bzw. es ist die kurze Verfügungsbegründung dadurch geheilt worden, dass der Beschwerdeführer im kantonalen Rechtsmittelverfahren seinen Standpunkt vor einer Instanz, welche den Sachverhalt wie auch die Rechtslage frei überprüfen konnte ( Art. 61 lit. c ATSG ; BGE 132 V 387 E. 5.1 S. 390), umfassend vortragen konnte.</w:t>
      </w:r>
    </w:p>
    <w:p>
      <w:r>
        <w:rPr>
          <w:b/>
        </w:rPr>
        <w:t>E. 4.1</w:t>
      </w:r>
    </w:p>
    <w:p>
      <w:r>
        <w:t>Entgegen den Einwänden des Beschwerdeführers kann von einer Verletzung des Untersuchungsgrundsatzes durch die IV-Stelle ( Art. 43 ATSG ) nicht die Rede sein. Die diesbezüglich einzig vorgebrachte Begründung, angesichts der kurzen Zeitspanne zwischen Anmeldung und Erlass des Vorbescheids könne nicht ernsthaft davon ausgegangen werden, die IV-Stelle sei ihrer Abklärungspflicht nachgekommen, taugt offenkundig nicht. Vielmehr entspricht das rasche Durchführen und zum Abschluss bringen des Administrativverfahrens dem ebenfalls beachtlichen - und zum Untersuchungsgrundsatz in einem gewissen Spannungsverhältnis stehenden (Urteil 8C_210/2013 vom 10. Juli 2013 E. 3.2.1) - Gebot des raschen Verfahrens ( Art. 61 lit. a ATSG als Ausdruck eines allgemeinen Verfahrensgrundsatzes; Urteil 8C_344/2007 vom 22. Oktober 2007 E. 3.1 mit Hinweis auf BGE 110 V 54 E. 4b S. 61).</w:t>
      </w:r>
    </w:p>
    <w:p>
      <w:r>
        <w:rPr>
          <w:b/>
        </w:rPr>
        <w:t>E. 4.2</w:t>
      </w:r>
    </w:p>
    <w:p>
      <w:r>
        <w:t>Insofern der Beschwerdeführer darüber hinaus auch der Vorinstanz eine Verletzung des Untersuchungsgrundsatzes ( Art. 61 lit. c ATSG ) vorwirft, weil diese das Schreiben der Klinik C.________ vom 27. Februar 2015, wonach der Beschwerdeführer ab dem 25. Februar 2015 erneut habe hospitalisiert werden müssen, nicht beachtet habe, verkennt er was folgt: Der gerichtliche Überprüfungszeitraum erstreckt sich grundsätzlich nur auf den Sachverhalt, wie er sich bis zum Erlass der streitigen Verwaltungsverfügung (hier: 27. Januar 2015) verwirklicht hat ( BGE 130 V 138 E. 1.2 S. 140). Der obige Bericht, welcher im Übrigen keinerlei medizinische Aussagen enthält, wurde erst nach diesem für die richterliche Beurteilung massgebenden Zeitpunkt erstellt.</w:t>
      </w:r>
    </w:p>
    <w:p>
      <w:r>
        <w:rPr>
          <w:b/>
        </w:rPr>
        <w:t>E. 5</w:t>
      </w:r>
    </w:p>
    <w:p>
      <w:r>
        <w:t>Materiell kann der Beschwerde von vornherein kein Erfolg beschieden sein. Während sich im Bericht der Krankenversicherung B.________ AG, Care Management KTG vom 9. September 2014 einzig die Diagnose einer Erschöpfungsdepression findet, vermochten lic. phil. F.________, klinischer Psychologe, und Dr. med. G.________, FMH Psychiatrie und Psychotherapie, im Bericht vom 11. Juli 2014 (betreffend die stationäre Hospitalisation vom 6. Mai bis zum 9. Juli 2014) eine mittelgradige depressive Episode (ICD-10 Ziff. F32.1) bei Burn-out-Syndrom (ICD-10 Ziff. Z73.0) sowie sonstige belastende Lebensumstände, einschliesslich familiärer Umstände (ICD-10 Ziff. Z63.7) zu diagnostizieren. Dr. med. D.________ diagnostizierte schliesslich neben einem Status nach Burn-out-Syndrom (ICD-10 Ziff. Z73.0) eine rezidivierende Depression (ICD-10 Ziff. F33.01/F33.11), leicht bis momentan "wieder deutlich eher mittelgradig" (Bericht vom 5. Januar 2015). Bei sämtlichen dieser durch die behandelnden Ärzte diagnostizierten gesundheitlichen Beeinträchtigungen handelt es sich um kurzfristige, reaktive und therapeutischen Bemühungen zugängliche Leiden, welche nach ständiger Rechtsprechung - woran die neue Rechtsprechung gemäss BGE 141 V 281 nichts geändert hat - nicht invalidisierend wirken ( BGE 140 V 193 E. 3.3 S. 196 f.; Urteile 9C_125/2015 vom 18. November 2015 E. 7.2.1; 8C_302/2011 vom 20. September 2011 E. 2.3; je mit Hinweisen).</w:t>
      </w:r>
    </w:p>
    <w:p>
      <w:r>
        <w:rPr>
          <w:b/>
        </w:rPr>
        <w:t>E. 6</w:t>
      </w:r>
    </w:p>
    <w:p>
      <w:r>
        <w:t>Weil von zusätzlichen medizinischen Abklärungsmassnahmen keine neuen entscheidwesentlichen Aufschlüsse zu erwarten sind, kann und konnte auf weitergehende medizinische Erhebungen und Gutachten verzichtet werden (antizipierte Beweiswürdigung; BGE 136 I 229 E. 5.3 S. 236).</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