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613/2010 vom 31. August 2010</w:t>
      </w:r>
    </w:p>
    <w:p>
      <w:r>
        <w:t>Bundesgericht, 2010-08-31, DE</w:t>
      </w:r>
    </w:p>
    <w:p>
      <w:r>
        <w:rPr>
          <w:b/>
        </w:rPr>
        <w:t xml:space="preserve">Quelle: </w:t>
      </w:r>
      <w:r>
        <w:t>https://mcp.opencaselaw.ch/entscheid/bger_9C_613_2010</w:t>
      </w:r>
    </w:p>
    <w:p>
      <w:r>
        <w:t>FR: TF 9C 613/2010 du 31 août 2010</w:t>
      </w:r>
    </w:p>
    <w:p>
      <w:r>
        <w:t>IT: TF 9C 613/2010 del 31 agosto 2010</w:t>
      </w:r>
    </w:p>
    <w:p>
      <w:pPr>
        <w:pStyle w:val="Heading2"/>
      </w:pPr>
      <w:r>
        <w:t>Regeste</w:t>
      </w:r>
    </w:p>
    <w:p>
      <w:r>
        <w:t>Krankenversicherung | Krankenversicherung</w:t>
      </w:r>
    </w:p>
    <w:p>
      <w:pPr>
        <w:pStyle w:val="Heading2"/>
      </w:pPr>
      <w:r>
        <w:t>Volltext</w:t>
      </w:r>
    </w:p>
    <w:p>
      <w:r>
        <w:t>Bundesgericht II. sozialrechtliche Abteilung 31.08.2010 9C 613/2010 (9C_613/2010) Tribunal fédéral IIe Cour de droit social 31.08.2010 9C 613/2010 (9C_613/2010) Tribunale federale II Corte di diritto sociale 31.08.2010 9C 613/2010 (9C_613/2010)</w:t>
      </w:r>
    </w:p>
    <w:p>
      <w:r>
        <w:t>Krankenversicherung | Krankenversicherung</w:t>
      </w:r>
    </w:p>
    <w:p>
      <w:r>
        <w:t>Bundesgericht Tribunal fédéral Tribunale federale Tribunal federal {T 0/2} 9C_613/2010 Urteil vom 31. August 2010 II. sozialrechtliche Abteilung Besetzung Bundesrichter U. Meyer, Präsident, Gerichtsschreiberin Helfenstein Franke. Verfahrensbeteiligte D.________, Beschwerdeführerin, gegen Hermes Krankenkasse, Rue du Nord 5, 1920 Martigny, Beschwerdegegnerin. Gegenstand Krankenversicherung, Beschwerde gegen den Entscheid des Sozialversicherungsgerichts Basel-Stadt vom 22. Juni 2010. Nach Einsicht in die Beschwerde vom 21. Juli 2010 (Datum des Poststempels) gegen den Entscheid des Sozialversicherungsgerichts des Kantons Basel-Stadt vom 22. Juni 2010, mit welchem die Beschwerde gegen die Aufhebung des Rechtsvorschlags in der Betreibung von auf die Monate Juli bis September 2009 entfallenden, ausstehenden Krankenkassenprämien abgewiesen wurde, in Erwägung, 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 dass die Beschwerde von vornherein insoweit unzulässig ist, als sie andere Punkte aufwirft als die Begründetheit der vorinstanzlich bestätigten Prämienforderung, dass die Beschwerde, soweit sie sich auf das Prozessthema bezieht, den Formerfordernissen offensichtlich nicht genügt, da sich die darin enthaltenen Ausführungen mit den Erwägungen des vorinstanzlichen Entscheids, welcher die Prämienforderung als rechtens und eine Verrechnung mit von der Krankenkasse allenfalls geschuldeten Provisionszahlungen nicht als zulässig erachtet hat, nicht auseinandersetzt, weshalb die sich in appellatorischer Kritik erschöpfenden und daher rechtsprechungsgemäss ungenügenden ( BGE 130 I 290 E. 4.10 S. 302; vgl. auch Laurent Merz, in: Basler Kommentar zum Bundesgerichtsgesetz, 2008, N. 53 zu Art. 42 BGG mit Hinweisen) Ausführungen keine hinreichende Begründung enthalten und deshalb kein gültiges Rechtsmittel darstellen, dass die erhobene Rüge einer Verletzung des rechtlichen Gehörs den qualifizierten Begründungsanforderungen des Art. 106 Abs. 2 BGG ebenfalls nicht genügt, dass die Unzulässigkeit und der Begründungsmangel offensichtlich sind, weshalb auf die Beschwerde im vereinfachten Verfahren nach Art. 108 Abs. 1 lit. a und b BGG - ohne Ansetzung einer Nachfrist zur Verbesserung ( BGE 134 II 244 E. 2.4 S. 247 f.) - auf die Beschwerde nicht einzutreten ist, dass in dieser Verfahrenslage kein Raum für Weiterungen irgendwelcher Art besteht, namentlich nicht für die beantragte mündliche Verhandlung, die im vereinfachten Verfahren nach Art. 108 BGG nicht stattfinden kann, dass in Anwendung von Art. 66 Abs. 1 Satz 2 BGG auf die Erhebung von Gerichtskosten umständehalber verzichtet wird, weshalb das Gesuch um unentgeltliche Prozessführung gegenstandslos ist, erkennt der Präsident: 1. Auf die Beschwerde wird nicht eingetreten. 2. Es werden keine Gerichtskosten erhoben. 3. Dieses Urteil wird den Parteien, dem Sozialversicherungsgericht Basel-Stadt und dem Bundesamt für Gesundheit schriftlich mitgeteilt. Luzern, 31. August 2010 Im Namen der II. sozialrechtlichen Abteilung des Schweizerischen Bundesgerichts Der Präsident: Die Gerichtsschreiberin: Meyer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