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9C_612/2021 vom 21. Dezember 2021</w:t>
      </w:r>
    </w:p>
    <w:p>
      <w:r>
        <w:t>Bundesgericht, 2021-12-21, DE</w:t>
      </w:r>
    </w:p>
    <w:p>
      <w:r>
        <w:rPr>
          <w:b/>
        </w:rPr>
        <w:t xml:space="preserve">Quelle: </w:t>
      </w:r>
      <w:r>
        <w:t>https://mcp.opencaselaw.ch/entscheid/bger_9C_612_2021</w:t>
      </w:r>
    </w:p>
    <w:p>
      <w:r>
        <w:t>FR: TF 9C_612/2021 du 21 décembre 2021</w:t>
      </w:r>
    </w:p>
    <w:p>
      <w:r>
        <w:t>IT: TF 9C_612/2021 del 21 dicembre 2021</w:t>
      </w:r>
    </w:p>
    <w:p>
      <w:pPr>
        <w:pStyle w:val="Heading2"/>
      </w:pPr>
      <w:r>
        <w:t>Volltext</w:t>
      </w:r>
    </w:p>
    <w:p>
      <w:r>
        <w:t>Bundesgericht</w:t>
      </w:r>
    </w:p>
    <w:p>
      <w:r>
        <w:t>Tribunal fédéral</w:t>
      </w:r>
    </w:p>
    <w:p>
      <w:r>
        <w:t>Tribunale federale</w:t>
      </w:r>
    </w:p>
    <w:p>
      <w:r>
        <w:t>Tribunal federal</w:t>
      </w:r>
    </w:p>
    <w:p>
      <w:r>
        <w:t>9C_612/2021</w:t>
      </w:r>
    </w:p>
    <w:p>
      <w:r>
        <w:t>Urteil vom 21. Dezember 2021</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Agrisano Krankenkasse AG,</w:t>
      </w:r>
    </w:p>
    <w:p>
      <w:r>
        <w:t>Laurstrasse 10, 5200 Brugg,</w:t>
      </w:r>
    </w:p>
    <w:p>
      <w:r>
        <w:t>Beschwerdegegnerin.</w:t>
      </w:r>
    </w:p>
    <w:p>
      <w:r>
        <w:t>Gegenstand</w:t>
      </w:r>
    </w:p>
    <w:p>
      <w:r>
        <w:t>Krankenversicherung,</w:t>
      </w:r>
    </w:p>
    <w:p>
      <w:r>
        <w:t>Beschwerde gegen den Entscheid des Versicherungsgerichts des Kantons St. Gallen vom 11. Oktober 2021 (KV 2021/3).</w:t>
      </w:r>
    </w:p>
    <w:p>
      <w:r>
        <w:t>Nach Einsicht</w:t>
      </w:r>
    </w:p>
    <w:p>
      <w:r>
        <w:t>in die Beschwerde vom 15. November 2021 (Poststempel) gegen den Entscheid des Versicherungsgerichts des Kantons St. Gallen vom 11. Oktober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die Eingabe vom 15. November 2021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w:t>
      </w:r>
    </w:p>
    <w:p>
      <w:r>
        <w:t>dass dies insbesondere der Fall ist in Bezug auf die vorinstanzlichen Feststellungen, wonach die dem Beschwerdeführer von Dr. med. B.________ am 14. April 2020 verordnete Physiotherapie das für eine Übernahme durch die obligatorische Krankenpflegeversicherung zwingend zu erfüllende Kriterium der Zweckmässigkeit nicht mehr erfülle,</w:t>
      </w:r>
    </w:p>
    <w:p>
      <w:r>
        <w:t>dass sich der Beschwerdeführer stattdessen darauf beschränkt, seine eigene Sichtweise darzustellen und appellatorische Kritik am vorinstanzlichen Entscheid zu üben, was nach dem Dargelegten nicht genügt,</w:t>
      </w:r>
    </w:p>
    <w:p>
      <w:r>
        <w:t>dass deshalb im vereinfachten Verfahren nach Art. 108 Abs. 1 lit. b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St. Gallen und dem Bundesamt für Gesundheit schriftlich mitgeteilt.</w:t>
      </w:r>
    </w:p>
    <w:p>
      <w:r>
        <w:t>Luzern, 21. Dezember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