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611/2015 vom 8. März 2016</w:t>
      </w:r>
    </w:p>
    <w:p>
      <w:r>
        <w:t>Bundesgericht, 2016-03-08, FR</w:t>
      </w:r>
    </w:p>
    <w:p>
      <w:r>
        <w:rPr>
          <w:b/>
        </w:rPr>
        <w:t xml:space="preserve">Quelle: </w:t>
      </w:r>
      <w:r>
        <w:t>https://mcp.opencaselaw.ch/entscheid/bger_9C_611_2015</w:t>
      </w:r>
    </w:p>
    <w:p>
      <w:r>
        <w:t>FR: TF 9C 611/2015 du 8 mars 2016</w:t>
      </w:r>
    </w:p>
    <w:p>
      <w:r>
        <w:t>IT: TF 9C 611/2015 del 8 marzo 2016</w:t>
      </w:r>
    </w:p>
    <w:p>
      <w:pPr>
        <w:pStyle w:val="Heading2"/>
      </w:pPr>
      <w:r>
        <w:t>Regeste</w:t>
      </w:r>
    </w:p>
    <w:p>
      <w:r>
        <w:t>Assurance vieillesse et survivants (obligation de cotiser) | Assurance-vieillesse et survivants</w:t>
      </w:r>
    </w:p>
    <w:p>
      <w:pPr>
        <w:pStyle w:val="Heading2"/>
      </w:pPr>
      <w:r>
        <w:t>Erwägungen</w:t>
      </w:r>
    </w:p>
    <w:p>
      <w:r>
        <w:rPr>
          <w:b/>
        </w:rPr>
        <w:t>E. 1.1</w:t>
      </w:r>
    </w:p>
    <w:p>
      <w:r>
        <w:t>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133 V 477 consid. 4.2 p. 482) et n'est pas non plus de nature à causer un préjudice irréparable aux parties, le seul allongement de la durée de la procédure ou le seul fait que son coût s'en trouve augmenté n'étant pas considéré comme un élément constitutif d'un tel dommage ( ATF 133 V 477 consid. 5.2.2 p. 483 et les références citées). Néanmoins, si le renvoi ne laisse aucune latitude de jugement à l'autorité cantonale inférieure appelée à statuer (à nouveau), il est assimilé à une décision finale et peut, de ce fait, faire l'objet d'un recours en matière de droit public (arrêt 9C_684/2007 du 27 décembre 2007 consid. 1.1, in SVR 2008 IV n° 39 p. 131; voir également, sous l'ancien droit, ATF 133 V 477 consid. 5.2.2 p. 483; 129 I 313 consid. 3.2 p. 317 et les références citées). 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étant contrainte de rendre une décision - selon elle - erronée qu'elle ne pourrait pas soumettre au contrôle du Tribunal fédéral par la voie d'un recours, faute de remplir l'exigence d'une lésion formelle ( formelle Beschwer ; cf. ATF 133 V 477 consid. 5.2.4 p. 484).</w:t>
      </w:r>
    </w:p>
    <w:p>
      <w:r>
        <w:rPr>
          <w:b/>
        </w:rPr>
        <w:t>E. 1.3</w:t>
      </w:r>
    </w:p>
    <w:p>
      <w:r>
        <w:t>Quand bien même le jugement entrepris renvoie le dossier à l'administration pour qu'elle rende une nouvelle décision, il prescrit de manière très précise la manière dont l'administration devra procéder pour fixer les cotisations dues par l'intimé. Dans la mesure où l'action requise de l'administration se limite à la mise en oeuvre d'instructions impératives, le prononcé attaqué ne laisse plus aucune latitude de jugement à l'administration pour la suite de la procédure, de sorte qu'elle sera tenue de rendre une décision qui, selon l'OFAS, est contraire au droit fédéral. En cela, il constitue une décision finale, si bien qu'il y a lieu d'entrer en matière sur son recours.</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3</w:t>
      </w:r>
    </w:p>
    <w:p>
      <w:r>
        <w:t>Le litige porte sur la fixation pour l'année 2011 des cotisations AVS/AI/APG perçues sur le revenu provenant de l'activité indépendante exercée par l'intimé.</w:t>
      </w:r>
    </w:p>
    <w:p>
      <w:r>
        <w:rPr>
          <w:b/>
        </w:rPr>
        <w:t>E. 4.1</w:t>
      </w:r>
    </w:p>
    <w:p>
      <w:r>
        <w:t>La juridiction cantonale a constaté que la Caisse de compensation avait retenu, au titre de revenu déterminant, le revenu réalisé entre le 1er mars 2010 et le 28 février 2011, tel que déterminé par les autorités fiscales compétentes. Bien que la taxation fiscale portât sur une période de douze mois, l'intimé n'avait toutefois exercé son activité indépendante que jusqu'au moment de l'inscription au registre du commerce de la société anonyme (31 mars 2011). Son obligation de verser des cotisations en tant qu'indépendant avait ainsi cessé à cette date, étant admis qu'il avait ensuite cotisé en qualité de salarié. Dans ces circonstances, le calcul auquel la Caisse de compensation avait procédé ne pouvait être confirmé, puisqu'il correspondait à la perception des cotisations sociales pour une année entière d'activité de l'intimé en tant qu'indépendant. Au contraire, il convenait de fixer le montant des cotisations dues en ne prenant en compte que les trois douzièmes du revenu déterminant selon la taxation fiscale. Seul ce mode de calcul permettait, d'une part, de fixer le montant des cotisations dues par l'intimé en fonction du revenu d'indépendant effectivement perçu durant la période concernée et, d'autre part, d'éviter une double perception de cotisations durant une même période.</w:t>
      </w:r>
    </w:p>
    <w:p>
      <w:r>
        <w:rPr>
          <w:b/>
        </w:rPr>
        <w:t>E. 4.2</w:t>
      </w:r>
    </w:p>
    <w:p>
      <w:r>
        <w:t>L'OFAS reproche à la juridiction cantonale d'avoir méconnu le sens et la portée de l' art. 22 RAVS et, partant, d'avoir violé le droit fédéral. Se référant au texte de cette disposition et à son commentaire, l'OFAS fait valoir qu'il n'y a pas lieu, en cas de revenu découlant d'un exercice commercial à cheval sur deux années de cotisation, d'effectuer une répartition du revenu sur les années de cotisations ou une annualisation de celui-ci et que seul le revenu communiqué par l'autorité fiscale à la date de clôture est déterminant. Le fait de ne tenir compte que de trois douzièmes des revenus communiqués par l'autorité fiscale pour l'année 2011 afin de tenir compte du fait que l'activité indépendante n'avait duré en 2011 que trois mois était clairement contraire aux intentions du Conseil fédéral ainsi qu'à la volonté d'harmonisation entre le droit fiscal et l'AVS. Ces intentions et cette volonté avaient notamment été reprises à l' art. 22 al. 2 RAVS , disposition qui mentionnait qu'il convenait de tenir compte du revenu découlant de l'exercice commercial clos au cours de l'année de cotisation et non pas du seul revenu acquis au cours de l'année de cotisation. La manière de procéder de la juridiction cantonale était également contraire à l' art. 22 al. 3 et 4 RAVS , dispositions qui prévoyaient que le seul cas de figure où il existait une répartition des revenus communiqués par l'autorité fiscale en proportion de sa durée entre les années de cotisation était celui où aucune clôture n'intervenait pendant l'année de cotisation. Finalement, la proratisation que la juridiction cantonale avait effectuée était clairement contraire à l' art. 22 al. 5 RAVS , disposition qui prévoyait que le revenu n'était pas annualisé.</w:t>
      </w:r>
    </w:p>
    <w:p>
      <w:r>
        <w:rPr>
          <w:b/>
        </w:rPr>
        <w:t>E. 5.1</w:t>
      </w:r>
    </w:p>
    <w:p>
      <w:r>
        <w:t>Aux termes de l' art. 4 al. 1 LAVS , les cotisations des assurés qui exercent une activité lucrative sont calculées en pour-cent du revenu provenant de l'exercice de l'activité dépendante et indépendante. Selon l' art. 9 al. 1 LAVS , le revenu provenant d'une activité indépendante comprend tout revenu du travail autre que la rémunération pour un travail accompli dans une situation dépendante. L' art. 17 RAVS précise qu'il s'agit de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 art. 18 al. 2 LIFD , et les bénéfices provenant de l'aliénation d'immeubles agricoles ou sylvicoles conformément à l' art. 18 al. 4 LIFD , à l'exception des revenus provenant de participations déclarées comme fortune commerciale selon l' art. 18 al. 2 LIFD . L' art. 17 RAVS formalise une harmonisation de la notion de revenu d'une activité indépendante entre le droit de l'AVS et le droit fiscal. En principe, tous les revenus fiscalement imposables provenant de l'exercice d'une activité indépendante sont également soumis à cotisations, sous réserve de dispositions de la LAVS ou du RAVS prévoyant une solution différente ( ATF 134 V 240 consid. 3.2 p. 253 et les références).</w:t>
      </w:r>
    </w:p>
    <w:p>
      <w:r>
        <w:rPr>
          <w:b/>
        </w:rPr>
        <w:t>E. 5.2</w:t>
      </w:r>
    </w:p>
    <w:p>
      <w:r>
        <w:t>Selon l' art. 30ter al. 4 LAVS , les revenus des indépendants, des salariés dont l'employeur n'est pas tenu de payer des cotisations et des personnes sans activité lucrative sont inscrits au compte individuel sous l'année par laquelle les cotisations sont fixées.</w:t>
      </w:r>
    </w:p>
    <w:p>
      <w:r>
        <w:rPr>
          <w:b/>
        </w:rPr>
        <w:t>E. 5.3</w:t>
      </w:r>
    </w:p>
    <w:p>
      <w:r>
        <w:t>D'après l' art. 22 RAVS (dans sa teneur en vigueur depuis le 1er janvier 2009), les cotisations perçues sur le revenu provenant d'une activité indépendante sont fixées pour chaque année de cotisation, l'année de cotisation correspondant à l'année civile (al. 1); les cotisations se calculent sur la base de revenu découlant du résultat de l'exercice commercial clos au cours de l'année de cotisation et du capital propre investi dans l'entreprise à la fin de l'exercice commercial (al. 2); si l'exercice commercial ne coïncide pas avec l'année de cotisations, le revenu n'est, sous réserve de l'al. 4, pas réparti entre les années de cotisation (al. 3); si aucune clôture n'intervient pendant l'année de cotisation, le revenu acquis pendant l'exercice doit être réparti en proportion de sa durée entre les années de cotisation (al. 4); le revenu n'est pas annualisé (al. 5).</w:t>
      </w:r>
    </w:p>
    <w:p>
      <w:r>
        <w:rPr>
          <w:b/>
        </w:rPr>
        <w:t>E. 6.1</w:t>
      </w:r>
    </w:p>
    <w:p>
      <w:r>
        <w:t>Selon le système de la loi, tout revenu provenant de l'exercice d'une activité dépendante ou indépendante est soumis au prélèvement de cotisations sociales. L' art. 22 RAVS a dans ce contexte pour unique fonction de définir pour quelle année (de cotisation) les revenus provenant d'une activité indépendante doivent être attribués, notamment lorsque l'exercice commercial est à cheval sur deux années. Cette disposition doit être lue en corrélation avec l' art. 30ter al. 4 LAVS , lequel règle la mise en compte des cotisations et leur inscription dans le compte individuel d'un assuré de condition indépendante.</w:t>
      </w:r>
    </w:p>
    <w:p>
      <w:r>
        <w:rPr>
          <w:b/>
        </w:rPr>
        <w:t>E. 6.2</w:t>
      </w:r>
    </w:p>
    <w:p>
      <w:r>
        <w:t>En l'occurrence, l'exercice commercial 2010-2011 de l'entreprise individuelle de l'intimé a débuté le 1er mars 2010 et s'est clos le 28 février 2011. L'intégralité du revenu découlant du résultat de l'exercice doit être soumis à cotisations et être attribué, conformément à l' art. 22 al. 2 et 3 RAVS , à l'année (de cotisation) 2011. Le raisonnement suivi par la juridiction cantonale, en tant qu'il revient au final à ne pas soumettre à cotisations le revenu découlant de l'activité exercée du 1er mars au 31 décembre 2010, viole le droit fédéral.</w:t>
      </w:r>
    </w:p>
    <w:p>
      <w:r>
        <w:rPr>
          <w:b/>
        </w:rPr>
        <w:t>E. 6.3</w:t>
      </w:r>
    </w:p>
    <w:p>
      <w:r>
        <w:t>Contrairement à ce que soutiennent la juridiction cantonale et l'intimé, on ne saurait parler de double perception de cotisations ou de surtaxation. Tel serait le cas si le même revenu faisait l'objet de plusieurs prélèvements de cotisations à des titres différents. Or il n'en est rien en l'espèce puisque des cotisations sont perçues, d'une part, sur le revenu de l'activité indépendante de l'intimé (pour l'exercice commercial 2010-2011 ayant couru du 1er mars 2010 au 28 février 2011) et, d'autre part, sur le revenu de son activité dépendante (pour la période d'avril à décembre 2011). Le fait que l'ensemble de ses revenus sont portés au compte de l'année 2011 - avant tout pour des raisons de simplification administrative (cf. Commentaires des modifications de RAVS au 1er janvier 2001, ad art. 22 RAVS , in Pratique VSI 3/2000 p. 113) - ne change rien au fait que l'intimé est tenu de par la loi de payer des cotisations sociales sur l'intégralité de ses revenus.</w:t>
      </w:r>
    </w:p>
    <w:p>
      <w:r>
        <w:rPr>
          <w:b/>
        </w:rPr>
        <w:t>E. 7</w:t>
      </w:r>
    </w:p>
    <w:p>
      <w:r>
        <w:t>Dans la mesure où, pour le reste, le contenu de la communication fiscale, respectivement le calcul de co tisation opéré par la Caisse de compensation sur la base de celle-ci n'ont pas été contestés au cours de la procédure, il y a lieu de confirmer le contenu de la décision sur opposition rendue le 6 août 2014 par la Caisse de compensation.</w:t>
      </w:r>
    </w:p>
    <w:p>
      <w:r>
        <w:rPr>
          <w:b/>
        </w:rPr>
        <w:t>E. 8</w:t>
      </w:r>
    </w:p>
    <w:p>
      <w:r>
        <w:t>Sur le vu de ce qui précède, le recours de l'OFAS doit être admis et le jugement attaqué annulé. Compte tenu de l'issue du litige, 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