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9C_610/2018 vom 20. September 2018</w:t>
      </w:r>
    </w:p>
    <w:p>
      <w:r>
        <w:t>Bundesgericht, 2018-09-20, DE</w:t>
      </w:r>
    </w:p>
    <w:p>
      <w:r>
        <w:rPr>
          <w:b/>
        </w:rPr>
        <w:t xml:space="preserve">Quelle: </w:t>
      </w:r>
      <w:r>
        <w:t>https://mcp.opencaselaw.ch/entscheid/bger_9C_610_2018</w:t>
      </w:r>
    </w:p>
    <w:p>
      <w:r>
        <w:t>FR: TF 9C_610/2018 du 20 septembre 2018</w:t>
      </w:r>
    </w:p>
    <w:p>
      <w:r>
        <w:t>IT: TF 9C_610/2018 del 20 settembre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9C_610/2018</w:t>
      </w:r>
    </w:p>
    <w:p>
      <w:r>
        <w:t>Urteil vom 20. September 2018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Gerichtsschreiberin Oswald.</w:t>
      </w:r>
    </w:p>
    <w:p>
      <w:r>
        <w:t>Verfahrensbeteiligte</w:t>
      </w:r>
    </w:p>
    <w:p>
      <w:r>
        <w:t>GastroSocial Ausgleichskasse, Buchserstrasse 1, 5001 Aarau, vertreten durch Advokatin Simone Emmel,</w:t>
      </w:r>
    </w:p>
    <w:p>
      <w:r>
        <w:t>Beschwerdeführerin,</w:t>
      </w:r>
    </w:p>
    <w:p>
      <w:r>
        <w:t>gegen</w:t>
      </w:r>
    </w:p>
    <w:p>
      <w:r>
        <w:t>IV-Stelle Basel-Stadt, Lange Gasse 7, 4052 Basel,</w:t>
      </w:r>
    </w:p>
    <w:p>
      <w:r>
        <w:t>Beschwerdegegnerin,</w:t>
      </w:r>
    </w:p>
    <w:p>
      <w:r>
        <w:t>A.________,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Basel-Stadt vom 24. April 2018 (IV.2017.247).</w:t>
      </w:r>
    </w:p>
    <w:p>
      <w:r>
        <w:t>Nach Einsicht</w:t>
      </w:r>
    </w:p>
    <w:p>
      <w:r>
        <w:t>in den Entscheid vom 24. April 2018, mit welchem das Sozialversicherungsgericht des Kantons Basel-Stadt die Beschwerde des A.________ gegen die Verfügung der IV-Stelle Basel-Stadt vom 17. November 2017 guthiess,</w:t>
      </w:r>
    </w:p>
    <w:p>
      <w:r>
        <w:t>in die Beschwerde der GastroSocial Ausgleichskasse (fortan: Ausgleichskasse) vom 11. September 2018 (Poststempel),</w:t>
      </w:r>
    </w:p>
    <w:p>
      <w:r>
        <w:t>in Erwägung,</w:t>
      </w:r>
    </w:p>
    <w:p>
      <w:r>
        <w:t>dass zur Beschwerde in öffentlich-rechtlichen Angelegenheiten nach Art. 89 Abs. 1 BGG berechtigt ist, wer vor der Vorinstanz am Verfahren teilgenommen hat oder keine Möglichkeit zur Teilnahme erhalten hat (lit. a); durch den angefochtenen Entscheid oder Erlass besonders berührt ist (lit. b); und ein schutzwürdiges Interesse an dessen Aufhebung oder Änderung hat (lit. c),</w:t>
      </w:r>
    </w:p>
    <w:p>
      <w:r>
        <w:t>dass die Ausgleichskasse im vorinstanzlichen Verfahren unbestritten nicht Partei war,</w:t>
      </w:r>
    </w:p>
    <w:p>
      <w:r>
        <w:t>dass es in invalidenversicherungsrechtlichen Leistungsstreitigkeiten nicht der Ausgleichskasse, sondern der IV-Stelle obliegt, Entscheide der kantonalen Versicherungsgerichte beschwerdeweise anzufechten ( BGE 127 V 213 E. 1d S. 218), so dass nicht ersichtlich ist, inwiefern die Ausgleichskasse durch den angefochtenen Entscheid besonders berührt sein sollte,</w:t>
      </w:r>
    </w:p>
    <w:p>
      <w:r>
        <w:t>dass auch Art. 201 Abs. 1 AHVV (i.V.m. Art. 62 Abs. 1bis ATSG , Art. 60 Abs. 2 IVG und Art. 63 Abs. 3 AHVG ) die Ausgleichskasse - entgegen deren Ansicht - in invalidenversicherungsrechtlichen Leistungsstreitigkeiten nicht zur Erhebung von Beschwerden in öffentlich-rechtlichen Angelegenheiten ermächtigt (vgl. ausführlich BGE 127 V 213 ),</w:t>
      </w:r>
    </w:p>
    <w:p>
      <w:r>
        <w:t>dass deshalb auf die Beschwerde im vereinfachten Verfahren nach Art. 108 Abs. 1 lit. a BGG nicht einzutreten ist und in Anwendung von Art. 66 Abs. 1 Satz 2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A.________, dem Sozialversicherungsgericht des Kantons Basel-Stadt und dem Bundesamt für Sozialversicherungen schriftlich mitgeteilt.</w:t>
      </w:r>
    </w:p>
    <w:p>
      <w:r>
        <w:t>Luzern, 20. September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Oswald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