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9C_610/2014 vom 1. Dezember 2014</w:t>
      </w:r>
    </w:p>
    <w:p>
      <w:r>
        <w:t>Bundesgericht, 2014-12-01, FR</w:t>
      </w:r>
    </w:p>
    <w:p>
      <w:r>
        <w:rPr>
          <w:b/>
        </w:rPr>
        <w:t xml:space="preserve">Quelle: </w:t>
      </w:r>
      <w:r>
        <w:t>https://mcp.opencaselaw.ch/entscheid/bger_9C_610_2014</w:t>
      </w:r>
    </w:p>
    <w:p>
      <w:r>
        <w:t>FR: TF 9C_610/2014 du 1 décembre 2014</w:t>
      </w:r>
    </w:p>
    <w:p>
      <w:r>
        <w:t>IT: TF 9C_610/2014 del 1 dicembre 2014</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Il n'est pas contesté que l'intimée souffre à l'heure actuelle d'une importante atteinte à la santé psychique qui l'empêche d'exercer une activité lucrative et qui ouvre droit à une rente entière de l'assurance-invalidité. Est seul litigieux en l'espèce le moment de la naissance du droit à la rente.</w:t>
      </w:r>
    </w:p>
    <w:p>
      <w:r>
        <w:rPr>
          <w:b/>
        </w:rPr>
        <w:t>E. 2.1</w:t>
      </w:r>
    </w:p>
    <w:p>
      <w:r>
        <w:t>La juridiction cantonale a constaté qu'une incapacité totale de travailler avait été attestée par le docteur H.________ dans son expertise du 17 janvier 2013, sans que toutefois l'expert ne se fût prononcé sur le début de l'état dépressif majeur. Le docteur J.________, médecin auprès du SMR, avait toutefois reconnu l'existence d'une incapacité totale de travailler dans l'activité habituelle à compter du 28 juin 2012. Dans la mesure où par ailleurs l'intimée avait été hospitalisée pendant six jours à la Clinique I.________ en juin 2013 et où les médecins avaient diagnostiqué un épisode dépressif majeur d'une gravité sévère, l'amélioration constatée par le docteur H.________ dans son complément d'expertise du 18 avril 2013 n'avait pas duré trois mois, si bien qu'il ne s'agissait que d'une amélioration passagère sans incidence sur le degré d'invalidité. Il convenait par conséquent d'admettre l'existence d'une incapacité de travailler à partir du mois de juin 2012 sans interruption notable. Le droit à la rente avait ainsi pris naissance en juin 2013, soit à l'échéance du délai de carence d'une année.</w:t>
      </w:r>
    </w:p>
    <w:p>
      <w:r>
        <w:rPr>
          <w:b/>
        </w:rPr>
        <w:t>E. 2.2</w:t>
      </w:r>
    </w:p>
    <w:p>
      <w:r>
        <w:t>L'office recourant reproche à la juridiction cantonale d'avoir procédé à une constatation manifestement inexacte des faits pertinents consécutive à une mauvaise appréciation des pièces du dossier et, partant, d'avoir violé le droit fédéral, en fixant le début du droit à la rente au mois de juin 2013.</w:t>
      </w:r>
    </w:p>
    <w:p>
      <w:r>
        <w:rPr>
          <w:b/>
        </w:rPr>
        <w:t>E. 2.3</w:t>
      </w:r>
    </w:p>
    <w:p>
      <w:r>
        <w:t>L'office recourant ne parvient cependant pas à démontrer que l'appréciation des preuves administrées opérée par l'autorité cantonale de recours serait manifestement inexacte ou incomplète. Celui-ci se trompe en effet lorsqu'il affirme que le docteur H.________ n'aurait jamais mentionné l'existence d'une incapacité de travail durable avant son dernier rapport du 27 décembre 2013. Dans son rapport initial du 17 janvier 2013, celui-ci avait clairement fait état d'une incapacité totale de travailler, ce qui n'avait pas été contesté par le docteur J.________, médecin-conseil auprès du SMR. Il est vrai que ce médecin a soutenu ensuite que l'intimée avait présenté une pleine capacité de travail à compter du 1</w:t>
      </w:r>
    </w:p>
    <w:p>
      <w:r>
        <w:t>er janvier 2013. Dans la mesure où cette affirmation n'est corroborée par aucun élément objectif, c'est sans arbitraire que la juridiction cantonale a admis, sur la base du rapport complémentaire du 18 avril 2013 du docteur H.________, que l'état de santé psychique de l'intimée n'avait connu une évolution favorable qu'au cours du printemps 2013. En retenant après quoi, sur la base du séjour de l'intimée à la Clinique I.________, que cette évolution n'avait été que passagère (voir également le rapport de la doctoresse G.________ du 26 août 2013) et, partant, en écartant les constatations du docteur H.________ contenues dans son rapport du 27 décembre 2013 selon lesquelles l'intimée avait présenté une capacité de travail de 50 % d'avril à fin septembre 2013 (ceci en apparente contradiction avec les conclusions du rapport complémentaire du 18 avril 2013), la juridiction cantonale a procédé à une appréciation des preuves qui n'apparaît nullement entachée d'une erreur manifeste.</w:t>
      </w:r>
    </w:p>
    <w:p>
      <w:r>
        <w:rPr>
          <w:b/>
        </w:rPr>
        <w:t>E. 3</w:t>
      </w:r>
    </w:p>
    <w:p>
      <w:r>
        <w:t>Mal fondé, le recours doit par conséquent être rejeté. Vu l'issue du litige, les frais de la procédure sont mis à la charge de l'office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