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9C_610/2007 vom 23. Oktober 2007</w:t>
      </w:r>
    </w:p>
    <w:p>
      <w:r>
        <w:t>Bundesgericht, 2007-10-23, DE</w:t>
      </w:r>
    </w:p>
    <w:p>
      <w:r>
        <w:rPr>
          <w:b/>
        </w:rPr>
        <w:t xml:space="preserve">Quelle: </w:t>
      </w:r>
      <w:r>
        <w:t>https://mcp.opencaselaw.ch/entscheid/bger_9C_610_2007</w:t>
      </w:r>
    </w:p>
    <w:p>
      <w:r>
        <w:t>FR: TF 9C_610/2007 du 23 octobre 2007</w:t>
      </w:r>
    </w:p>
    <w:p>
      <w:r>
        <w:t>IT: TF 9C_610/2007 del 23 ottobre 2007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Verwaltung und Vorinstanz haben in materiell- und beweisrechtlicher Hinsicht die für die Beurteilung des Leistungsanspruchs massgeblichen Grundlagen sowie die diesbezügliche Rechtsprechung zutreffend dargelegt. Darauf wird verwiesen.</w:t>
      </w:r>
    </w:p>
    <w:p>
      <w:r>
        <w:rPr>
          <w:b/>
        </w:rPr>
        <w:t>E. 3</w:t>
      </w:r>
    </w:p>
    <w:p>
      <w:r>
        <w:t>Das kantonale Gericht hat erkannt, dass der Versicherte trotz seiner gesundheitlichen Beeinträchtigung den rentenbegründenden Invaliditätsgrad von 40 % nicht erreichte. Es hat die Gründe, die zur Abweisung der Beschwerde geführt haben, im angefochtenen Entscheid unter einlässlicher Würdigung der gesamten medizinischen Aktenlage dargelegt und namentlich gestützt auf das Gutachten des Dr. med. J.________, Facharzt FMH für Rheumatologie, vom 26. Oktober 2004, und den Bericht des Dr. med. S.________, Facharzt FMH für Chirurgie, Regionaler Ärztlicher Dienst, vom 1. März 2006, festgestellt, der Beschwerdeführer sei für eine leidensangepasste Verweisungstätigkeit - unter Vermeidung von Zwangshaltungen des Kopfes, ohne Überkopfarbeiten, ohne Heben von Lasten über 10 bis 15 kg, ohne repetitive Armbewegungen in Vorhaltung, alternierend sitzend, gehend und stehend, ohne Treppensteigen oder Leitern - zu 100 % arbeitsfähig. Diese Sachverhaltsfeststellung ist für das Bundesgericht verbindlich, ausser wenn sie offensichtlich unrichtig oder unvollständig ist, was hier jedoch nicht zutrifft. Von unvollständiger Tatsachenfeststellung, die nach Art. 105 Abs. 2 BGG als Rechtsverletzung gilt, könnte nur gesprochen werden, wenn bezüglich einer rechtserheblichen Tatsache (z.B. hinsichtlich des Gesundheitsschadens, des funktionellen Leistungsvermögens, der verfügbaren psychischen Ressourcen, der medizinisch zumutbaren restlichen Arbeitsfähigkeit etc.) keine gerichtliche Feststellung getroffen worden ist. Dies ist nicht der Fall.</w:t>
      </w:r>
    </w:p>
    <w:p>
      <w:r>
        <w:rPr>
          <w:b/>
        </w:rPr>
        <w:t>E. 4</w:t>
      </w:r>
    </w:p>
    <w:p>
      <w:r>
        <w:t>Der Beschwerdeführer fordert, es sei zu prüfen, ob ihm der Wechsel in eine Verweisungstätigkeit objektiv möglich sei. Es sei nicht auf den ausgeglichenen Arbeitsmarkt abzustellen, zumal die Zumutbarkeit immer bezogen auf den konkreten Einzelfall zu beurteilen sei. In einem zweiten Schritt sei abzuklären, ob der Wechsel auch subjektiv möglich sei. Hierzu gehöre die Prüfung der Vermittelbarkeit, wozu unter anderem auch das Alter, die Beherrschung der deutschen Sprache sowie der Anschluss an eine Pensionskasse von Bedeutung seien.</w:t>
      </w:r>
    </w:p>
    <w:p>
      <w:r>
        <w:rPr>
          <w:b/>
        </w:rPr>
        <w:t>E. 4.1</w:t>
      </w:r>
    </w:p>
    <w:p>
      <w:r>
        <w:t>Bei der Prüfung der wirtschaftlichen Verwertbarkeit der Restarbeitsfähigkeit darf nicht von realitätsfremden Einsatzmöglichkeiten ausgegangen und insbesondere dort nicht von einer Arbeitsgelegenheit gesprochen werden, wo die zumutbare Tätigkeit nur in so eingeschränkter Form möglich ist, dass sie der ausgeglichene Arbeitsmarkt ( Art. 16 ATSG ) praktisch nicht kennt oder dass sie nur unter nicht realistischem Entgegenkommen eines durchschnittlichen Arbeitgebers möglich wäre und das Finden einer entsprechenden Stelle deshalb zum Vornherein als ausgeschlossen erscheint (ZAK 1991 S. 318 E. 3b, I 350/89, 1989 S. 319 E. 4a, I 329/88). Ferner umfasst der Begriff des ausgeglichenen Arbeitsmarktes ( Art. 16 ATSG )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 BGE 110 V 273 E. 4b S. 276 mit Hinweisen; ZAK 1991 S. 318 E. 3b). Nach diesen Gesichtspunkten bestimmt sich im Einzelfall, ob eine invalide Person die Möglichkeit hat, ihre restliche Erwerbsfähigkeit zu verwerten, und ob sie ein rentenausschliessendes Einkommen zu erzielen vermag oder nicht ( BGE 110 V 273 E. 4b S. 276; ZAK 1991 S. 318 E.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(vgl. BGE 113 V 22 E. 4a S. 28 mit Hinweisen; Urteil vom 22. November 2006, I 654/05, E. 7.2.1).</w:t>
      </w:r>
    </w:p>
    <w:p>
      <w:r>
        <w:rPr>
          <w:b/>
        </w:rPr>
        <w:t>E. 4.2</w:t>
      </w:r>
    </w:p>
    <w:p>
      <w:r>
        <w:t>Für die Invaliditätsbemessung ist nicht darauf abzustellen, ob ein Invalider unter den konkreten Arbeitsmarktverhältnissen vermittelt werden kann, sondern einzig darauf, ob er die ihm verbliebene Arbeitskraft noch wirtschaftlich nutzen könnte, wenn die verfügbaren Arbeitsplätze dem Angebot an Arbeitskräften entsprechen würden (AHI 1998 S. 287 E. 3b, I 198/97). Wie das Eidgenössische Versicherungsgericht im Urteil vom 5. August 2005, I 376/05, erwogen hat, kann das fortgeschrittene Alter, obwohl an sich invaliditätsfremder Faktor, als Kriterium anerkannt werden, welches zusammen mit weiteren persönlichen und beruflichen Gegebenheiten dazu führen kann, dass die verbliebene Resterwerbsfähigkeit auf dem ausgeglichenen Arbeitsmarkt realistischerweise nicht mehr nachgefragt wird.</w:t>
      </w:r>
    </w:p>
    <w:p>
      <w:r>
        <w:rPr>
          <w:b/>
        </w:rPr>
        <w:t>E. 4.3</w:t>
      </w:r>
    </w:p>
    <w:p>
      <w:r>
        <w:t>Im Lichte dieser Grundsätze kann von einem iv-rechtlich erheblichen fehlenden Zugang des Beschwerdeführers zum Arbeitsmarkt im Sinne des Art. 16 ATSG nicht gesprochen werden. Er war im massgebenden Zeitpunkt des Einspracheentscheides ( BGE 129 V 1 E. 1.2 S. 4) 57 Jahre alt. Daher war er zwar nicht leicht vermittelbar; doch bestanden auch für ihn auf dem von Gesetzes wegen als ausgeglichen unterstellten Arbeitsmarkt intakte Anstellungschancen. Einerseits werden Hilfsarbeiten altersunabhängig nachgefragt (erwähntes Urteil I 376/05; Urteil vom 20. Juli 2004, I 39/04); anderseits und vor allem ist der Beschwerdeführer nach wie vor im Rahmen eines angepassten Vollpensums arbeitsfähig. Die ihm offenstehenden zumutbaren Tätigkeiten unterliegen keineswegs so vielen Einschränkungen, dass eine Anstellung nicht mehr als realistisch zu bezeichnen wäre, wie etwa im Urteil vom 4. April 2002, I 401/01, im Falle eines knapp 64-jährigen Versicherten mit multiplen, die Arbeitsfähigkeit einschränkenden Beschwerden und einer 50-prozentigen, durch verschiedene Auflagen zusätzlich limitierten Arbeitsfähigkeit. Den vorhandenen Einschränkungen wurde beim Beschwerdeführer mit der Gewährung einer Reduktion von 20 % auf dem hypothetischen Invalideneinkommen in bundesrechtskonformer Weise Rechnung getragen.</w:t>
      </w:r>
    </w:p>
    <w:p>
      <w:r>
        <w:rPr>
          <w:b/>
        </w:rPr>
        <w:t>E. 5</w:t>
      </w:r>
    </w:p>
    <w:p>
      <w:r>
        <w:t>Die Gerichtskosten werden dem Beschwerdeführer als unterliegender Partei auferlegt ( Art. 66 Abs. 1 BGG ).</w:t>
      </w:r>
    </w:p>
    <w:p>
      <w:r>
        <w:rPr>
          <w:b/>
        </w:rPr>
        <w:t>E. 6</w:t>
      </w:r>
    </w:p>
    <w:p>
      <w:r>
        <w:t>Die Beschwerde ist offensichtlich unbegründet und im vereinfachten Verfahren ( Art. 109 Abs. 2 lit. a und Abs. 3 BGG )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