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9C_60/2020 vom 25. Februar 2020</w:t>
      </w:r>
    </w:p>
    <w:p>
      <w:r>
        <w:t>Bundesgericht, 2020-02-25, DE</w:t>
      </w:r>
    </w:p>
    <w:p>
      <w:r>
        <w:rPr>
          <w:b/>
        </w:rPr>
        <w:t xml:space="preserve">Quelle: </w:t>
      </w:r>
      <w:r>
        <w:t>https://mcp.opencaselaw.ch/entscheid/bger_9C_60_2020</w:t>
      </w:r>
    </w:p>
    <w:p>
      <w:r>
        <w:t>FR: TF 9C_60/2020 du 25 février 2020</w:t>
      </w:r>
    </w:p>
    <w:p>
      <w:r>
        <w:t>IT: TF 9C_60/2020 del 25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9C_60/2020</w:t>
      </w:r>
    </w:p>
    <w:p>
      <w:r>
        <w:t>Urteil vom 25. Februar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Beschwerdeführerin,</w:t>
      </w:r>
    </w:p>
    <w:p>
      <w:r>
        <w:t>gegen</w:t>
      </w:r>
    </w:p>
    <w:p>
      <w:r>
        <w:t>Sozialversicherungsanstalt des Kantons Aargau, Kyburgerstrasse 15, 5001 Aarau,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Aargau</w:t>
      </w:r>
    </w:p>
    <w:p>
      <w:r>
        <w:t>vom 26. November 2019 (VBE.2019.160).</w:t>
      </w:r>
    </w:p>
    <w:p>
      <w:r>
        <w:t>Nach Einsicht</w:t>
      </w:r>
    </w:p>
    <w:p>
      <w:r>
        <w:t>in den Entscheid des Versicherungsgerichts des Kantons Aargau vom 26. November 2019 betreffend Rückforderung unrechtmässig bezogener Ergänzungsleistungen,</w:t>
      </w:r>
    </w:p>
    <w:p>
      <w:r>
        <w:t>in die dagegen erhobene Beschwerde in öffentlich-rechtlichen Angelegenheiten vom 23. Januar 2020,</w:t>
      </w:r>
    </w:p>
    <w:p>
      <w:r>
        <w:t>in die Verfügung des Bundesgerichts vom 27. Januar 2020, worin die Beschwerdeführerin aufgefordert wurde, u.a. den Formmangel der fehlenden eigenhändigen Unterschrift gemäss Art. 42 Abs. 5 BGG bis spätestens am 7. Februar 2020 zu beheben, ansonsten die Rechtsschrift unbeachtet bleibe,</w:t>
      </w:r>
    </w:p>
    <w:p>
      <w:r>
        <w:t>in die elektronische Sendungsverfolgung, wonach die als Gerichtsurkunde versandte Verfügung vom 27. Januar 2020 dem Rechtsvertreter der Beschwerdeführerin am 4. Februar 2020 ausgehändigt worden ist,</w:t>
      </w:r>
    </w:p>
    <w:p>
      <w:r>
        <w:t>in das am 20. Februar 2020 nachgereichte, vom Rechtsvertreter unterschriebene Beschwerdeexemplar,</w:t>
      </w:r>
    </w:p>
    <w:p>
      <w:r>
        <w:t>in Erwägung,</w:t>
      </w:r>
    </w:p>
    <w:p>
      <w:r>
        <w:t>dass ein Rechtsmittel gemäss Art. 42 Abs. 1 und 2 BGG unter anderem die Begehren und deren Begründung sowie die Unterschrift zu enthalten hat,</w:t>
      </w:r>
    </w:p>
    <w:p>
      <w:r>
        <w:t>dass, wenn die Unterschrift der Partei oder - wie hier - ihrer Vertretung fehlt, laut Art. 42 Abs. 5 BGG eine angemessene Frist zur Behebung des Mangels angesetzt wird mit der Androhung, dass die Rechtsschrift sonst unbeachtet bleibt,</w:t>
      </w:r>
    </w:p>
    <w:p>
      <w:r>
        <w:t>dass die Beschwerdeführerin den Mangel der fehlenden Unterschrift nicht innert der angesetzten, am 7. Februar 2020 abgelaufenen Nachfrist behoben hat, sondern erst am 20. Februar 2020,</w:t>
      </w:r>
    </w:p>
    <w:p>
      <w:r>
        <w:t>dass deshalb im vereinfachten Verfahren nach Art. 108 Abs. 1 lit. a BGG androhungsgemäss auf die Beschwerde nicht einzutreten ist und in Anwendung von Art. 66 Abs. 1 zweiter Satz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25. Februar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