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609/2009 vom 15. April 2010</w:t>
      </w:r>
    </w:p>
    <w:p>
      <w:r>
        <w:t>Bundesgericht, 2010-04-15, FR</w:t>
      </w:r>
    </w:p>
    <w:p>
      <w:r>
        <w:rPr>
          <w:b/>
        </w:rPr>
        <w:t xml:space="preserve">Quelle: </w:t>
      </w:r>
      <w:r>
        <w:t>https://mcp.opencaselaw.ch/entscheid/bger_9C_609_2009</w:t>
      </w:r>
    </w:p>
    <w:p>
      <w:r>
        <w:t>FR: TF 9C 609/2009 du 15 avril 2010</w:t>
      </w:r>
    </w:p>
    <w:p>
      <w:r>
        <w:t>IT: TF 9C 609/2009 del 15 aprile 2010</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litigieuse la question du droit du recourant à une rente d'invalidité, particulièrement le taux de celle-ci.</w:t>
      </w:r>
    </w:p>
    <w:p>
      <w:r>
        <w:rPr>
          <w:b/>
        </w:rPr>
        <w:t>E. 3.1</w:t>
      </w:r>
    </w:p>
    <w:p>
      <w:r>
        <w:t>A l'instar de l'office AI, les juges cantonaux ont retenu, sur la base de l'expertise U.________ et de l'avis du docteur O.________, que la capacité de travail du recourant était de 50 % dans son activité habituelle et de 100 % dans une activité adaptée.</w:t>
      </w:r>
    </w:p>
    <w:p>
      <w:r>
        <w:rPr>
          <w:b/>
        </w:rPr>
        <w:t>E. 3.2</w:t>
      </w:r>
    </w:p>
    <w:p>
      <w:r>
        <w:t>Le recourant conteste que les premiers juges aient pu se fonder sur l'avis de l'expert U.________, car il est en contradiction avec celui du docteur G.________, qui retient 65 % d'incapacité de travail, et celui du docteur I.________, médecin conseil de l'assurance perte de gain, qui est d'avis que la capacité de travail de l'assuré est de 50 % dans une activité légère. Selon lui, les juges n'ont pas expliqué pourquoi ils s'écartaient de ces avis médicaux.</w:t>
      </w:r>
    </w:p>
    <w:p>
      <w:r>
        <w:rPr>
          <w:b/>
        </w:rPr>
        <w:t>E. 4.1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4.2</w:t>
      </w:r>
    </w:p>
    <w:p>
      <w:r>
        <w:t>En l'espèce, l'expertise du docteur U.________, qui répond aux critères formels dégagés par la jurisprudence, a pleine valeur probante. Elle expose de façon convaincante les limitations fonctionnelles affectant l'assuré et les répercussions de celles-ci sur son activité d'administrateur et d'isoleur. Le recourant conteste les conclusions de cette expertise en se fondant sur les avis des docteurs I.________ et G.________. Le docteur I.________, médecin généraliste, fait état, dans ses rapports des 23 mai et 21 novembre 2002, de lombalgies aggravées à l'effort, qui empêchent le recourant d'exercer son activité de contremaître de chantier à plus de 50 %. Ce praticien laisse entendre qu'une reprise du travail dans l'activité habituelle est possible à 50 % dans la mesure où celle-ci est légère. La notion d'« activité légère » n'a pas été précisée par le docteur I.________ mais elle peut être rapprochée des limitations fonctionnelles décrites par l'expert. L'appréciation du docteur I.________ est donc identique à celle de l'expert. Le docteur G.________, médecin traitant, (rapports non datés), retient que le recourant peut uniquement exercer son activité d'administrateur au taux réduit de 35 % afin de lui permettre de se reposer. Cet avis médical est isolé. Le docteur G.________ est en effet le seul à nier toute capacité de travail résiduelle dans l'activité d'isoleur. Au vu de ces éléments, rien ne permet de dire que l'autorité cantonale a retenu de manière insoutenable, voire arbitraire, en se fondant sur les avis de l'expert et du docteur O.________, que la capacité de travail du recourant était entière dans une activité adaptée et dans son activité habituelle si l'on tient compte d'une diminution de rendement de 50 % pour cette dernière. Ces constatations de fait lient donc le Tribunal fédéral.</w:t>
      </w:r>
    </w:p>
    <w:p>
      <w:r>
        <w:rPr>
          <w:b/>
        </w:rPr>
        <w:t>E. 5.1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1er janvier 2004 au 31 décembre 2007: art. 28 al. 2 LAI en corrélation avec l' art. 16 LPGA ; depuis le 1er janvier 2008: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w:t>
      </w:r>
    </w:p>
    <w:p>
      <w:r>
        <w:rPr>
          <w:b/>
        </w:rPr>
        <w:t>E. 5.2</w:t>
      </w:r>
    </w:p>
    <w:p>
      <w:r>
        <w:t>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et les références, spéc. p. 31 in fine).</w:t>
      </w:r>
    </w:p>
    <w:p>
      <w:r>
        <w:rPr>
          <w:b/>
        </w:rPr>
        <w:t>E. 6</w:t>
      </w:r>
    </w:p>
    <w:p>
      <w:r>
        <w:t>La juridiction cantonale a évalué l'invalidité du recourant en appliquant la méthode générale de comparaison des revenus. Elle a retenu comme salaire sans invalidité le revenu réalisé par le recourant en 2002, soit 97'500 fr. (cf. questionnaire d'employeur) et, après avoir admis que le recourant ne mettait pas totalement en valeur sa capacité résiduelle de travail dans l'activité exercée pour le compte de X.________ Sàrl, elle a calculé le salaire d'invalide en se référant aux données salariales publiées par l'Office fédéral de la statistique dans l'ESS 2002 (57'008 fr. 07), en tenant compte d'un abattement de 10 %, soit 51'307 fr. 26. Partant, elle a confirmé le taux d'invalidité de 47 % fixé dans la décision litigieuse.</w:t>
      </w:r>
    </w:p>
    <w:p>
      <w:r>
        <w:rPr>
          <w:b/>
        </w:rPr>
        <w:t>E. 7.1</w:t>
      </w:r>
    </w:p>
    <w:p>
      <w:r>
        <w:t>Le recourant conteste, d'abord, l'utilisation de la méthode ordinaire de comparaison des revenus. Rappelant qu'il exerce au sein de l'entreprise X.________ Sàrl une activité quasi-indépendante même si, formellement, il a le statut d'un salarié, il demande que soit appliquée la méthode extraordinaire d'évaluation de l'invalidité. Dans ce contexte, il estime avoir respecté son l'obligation de réduire le dommage, un changement d'activité dans une profession plus adaptée à ses limitations fonctionnelles n'étant pas exigible de sa part, notamment au vu de son âge.</w:t>
      </w:r>
    </w:p>
    <w:p>
      <w:r>
        <w:rPr>
          <w:b/>
        </w:rPr>
        <w:t>E. 7.2.1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w:t>
      </w:r>
    </w:p>
    <w:p>
      <w:r>
        <w:rPr>
          <w:b/>
        </w:rPr>
        <w:t>E. 7.2.2</w:t>
      </w:r>
    </w:p>
    <w:p>
      <w:r>
        <w:t>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 ATF 113 V 22 consid. 4d p. 32; MARC HÜRZELER, Prävention im Haftpflicht- und Sozialversicherungsrecht, in Prävention im Recht, 2007, p. 172 sv.).</w:t>
      </w:r>
    </w:p>
    <w:p>
      <w:r>
        <w:rPr>
          <w:b/>
        </w:rPr>
        <w:t>E. 7.2.3</w:t>
      </w:r>
    </w:p>
    <w:p>
      <w:r>
        <w:t>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9C_236/2009 du 7 octobre 2009 consid. 4.3 et les références; voir également arrêt 8C_748/2008 du 10 juin 2009 consid. 4; s'agissant de la situation d'un agriculteur, voir arrêt I 38/06 du 7 juin 2006 consid. 3.2 et les références).</w:t>
      </w:r>
    </w:p>
    <w:p>
      <w:r>
        <w:rPr>
          <w:b/>
        </w:rPr>
        <w:t>E. 7.3</w:t>
      </w:r>
    </w:p>
    <w:p>
      <w:r>
        <w:t>En l'espèce, si l'on suit le raisonnement du recourant, l'application de la méthode extraordinaire d'évaluation de l'invalidité conduirait à retenir un taux d'invalidité de 65 %. Ce taux résulterait du fait que le recourant ne pourrait travailler qu'à 35 % en tant qu'administrateur de son entreprise alors qu'auparavant il travaillait à 100 %, principalement dans la pose d'isolation et, accessoirement, dans des tâches administratives. Selon les constatations du tribunal cantonal, qui lient le Tribunal fédéral (cf. supra consid. 1.2), le recourant dispose en revanche d'une capacité résiduelle de travail entière dans toute activité adaptée à ses limitations fonctionnelles (cf. consid. 4.2). C'est dire que son activité d'administrateur ne lui permet de mettre à contribution qu'une faible part de sa capacité résiduelle de travail et de gain. Du reste, rien ne fait par ailleurs obstacle à ce que le recourant change d'activité professionnelle. Âgé de 47 ans au moment de la décision litigieuse, le recourant était encore loin d'avoir atteint l'âge à partir duquel la jurisprudence considère généralement qu'il n'existe plus de possibilité réaliste de mise en valeur de la capacité résiduelle de travail sur un marché de l'emploi supposé équilibré (cf. arrêts 9C_578/2009 du 29 décembre 2009 consid. 4.3.2,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Dans ces circonstances, un changement d'activité professionnelle est donc raisonnablement exigible, compte tenu de la diminution du dommage que l'on peut en attendre. On ajoutera que l'exigibilité d'une nouvelle activité professionnelle à temps partiel n'est pas incompatible avec la poursuite par le recourant de son activité (réduite) en tant qu'administrateur. Par conséquent, l'obligation de réduire le dommage incombant au recourant n'implique pas nécessairement la cessation de son activité quasi-indépendante. Il s'ensuit que les premiers juges ont appliqué à bon droit la méthode ordinaire de comparaison des revenus pour évaluer l'invalidité du recourant, la méthode extraordinaire ne pouvant trouver à s'appliquer en cas de changement d'activité professionnelle de l'assuré.</w:t>
      </w:r>
    </w:p>
    <w:p>
      <w:r>
        <w:rPr>
          <w:b/>
        </w:rPr>
        <w:t>E. 8</w:t>
      </w:r>
    </w:p>
    <w:p>
      <w:r>
        <w:t>Le recourant conteste, en second lieu, les revenus avec et sans invalidité pris en compte par la juridiction cantonale.</w:t>
      </w:r>
    </w:p>
    <w:p>
      <w:r>
        <w:rPr>
          <w:b/>
        </w:rPr>
        <w:t>E. 8.1</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Les premiers juges ont pris en compte un revenu sans invalidité de 97'500 fr., lequel correspondait au dernier salaire réalisé par le recourant avant son atteinte à la santé, selon les renseignements fournis par l'employeur. Le recourant prétend qu'au vu de l'augmentation considérable du volume d'affaires de l'entreprise entre 2002 et 2006, la juridiction cantonale aurait dû prendre en compte un revenu sans invalidité de 110'000 fr. En l'espèce, il n'est pas établi au degré de la vraisemblance prépondérante que l'entreprise X.________ aurait augmenté le salaire du recourant de 97'500 à 110'000 fr. entre 2002 et 2006 en raison de l'augmentation de son volume d'affaires. En tout état de cause, l'amélioration de la capacité de gain du recourant ne saurait se confondre avec l'augmentation du bénéfice d'exploitation de son entreprise, dans la mesure où ce raisonnement fait fi d'autres circonstances étrangères à l'invalidité qui peuvent avoir influencé celui-ci durant la même période, comme par exemple l'accroissement de la clientèle.</w:t>
      </w:r>
    </w:p>
    <w:p>
      <w:r>
        <w:rPr>
          <w:b/>
        </w:rPr>
        <w:t>E. 8.2.1</w:t>
      </w:r>
    </w:p>
    <w:p>
      <w:r>
        <w:t>Pour fixer le revenu d'invalide du recourant, les premiers juges se sont fondés sur les données statistiques résultant de l'ESS. En l'occurrence, ils ont pris comme salaire de référence celui auquel pouvaient prétendre les hommes effectuant des activités simples et répétitives dans le secteur privé (production et services) en 2002, année de la naissance du droit à la rente, soit 4'557 fr. par mois, part au 13ème salaire comprise. Adapté à l'horaire de travail hebdomadaire moyen de 41,7 heures dans les entreprises suisses en 2002 et réduit de 10 % pour tenir compte des limitations fonctionnelles du recourant, le salaire hypothétique d'invalide du recourant fixé par la juridiction cantonale était de 51'307 fr. 26. Le recourant prétend que le revenu d'invalide ne peut être évalué sur la base de statistiques salariales, selon la jurisprudence, qu'en l'absence d'un revenu effectivement réalisé. Or, dans la mesure où il exerçait une activité d'administrateur, c'est le revenu de cette activité que les premiers juges auraient dû prendre en compte au titre du revenu d'invalide.</w:t>
      </w:r>
    </w:p>
    <w:p>
      <w:r>
        <w:rPr>
          <w:b/>
        </w:rPr>
        <w:t>E. 8.2.2</w:t>
      </w:r>
    </w:p>
    <w:p>
      <w:r>
        <w:t>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 ATF 126 V 75 consid. 3b p. 76, 117 V 18). En l'espèce, dans la mesure où le recourant n'a pas repris d'activité lucrative raisonnablement exigible (cf. consid. 7.3) après la survenance de son atteinte à la santé ( ATF 126 V 75 consid. 3 p. 76), les premiers juges étaient fondés à se référer aux données statistiques résultant de l'ESS pour déterminer le salaire d'invalide (activités simples et répétitives sans qualifications ou formation particulières).</w:t>
      </w:r>
    </w:p>
    <w:p>
      <w:r>
        <w:rPr>
          <w:b/>
        </w:rPr>
        <w:t>E. 9.1</w:t>
      </w:r>
    </w:p>
    <w:p>
      <w:r>
        <w:t>En dernier lieu, le recourant soulève le grief selon lequel l'autorité intimée ne pouvait pas, après avoir constaté que des mesures de réadaptation professionnelles ne permettraient pas d'améliorer sa capacité de gain, procéder malgré tout à une comparaison théorique des revenus en tenant compte d'une capacité de travail entière dans une activité adaptée.</w:t>
      </w:r>
    </w:p>
    <w:p>
      <w:r>
        <w:rPr>
          <w:b/>
        </w:rPr>
        <w:t>E. 9.2</w:t>
      </w:r>
    </w:p>
    <w:p>
      <w:r>
        <w:t>Le droit à une mesure de réadaptation suppose qu'elle soit appropriée au but de la réadaptation poursuivi par l'assurance-invalidité, tant objectivement en ce qui concerne la mesure que sur le plan subjectif en ce qui concerne la personne de l'assuré (VSI 2002 p. 112 consid. 2 et les références). Selon les constatations des premiers juges, le recourant désirait poursuivre son activité d'administrateur à 35 % et ne souhaitait pas bénéficier de mesures professionnelles. Sur le plan objectif, des mesures professionnelles n'étaient pas envisageables en raison de la faible scolarisation du recourant et du fait qu'il ne maîtrisait pas bien le français. En outre, l'activité d'administrateur ne pouvait pas être augmentée au sein de l'entreprise X.________ et le recourant ne pouvait mettre en valeur ses compétences d'administrateur dans une autre entreprise car il s'était formé sur le tas et ce qu'il avait appris était directement lié au fonctionnement de l'entreprise X.________. Par conséquent, la juridiction cantonale n'a pas violé le droit fédéral en considérant que la mise en oeuvre de mesures professionnelles n'était pas de nature à améliorer la capacité de gain du recourant. Dès lors que le recourant présente une capacité de travail exigible de 100 % dans une activité légère adaptée à ses limitations, les premiers juges étaient fondés à se référer aux données statistiques pour calculer le revenu d'invalide (cf. consid. 8.2.2 supra). Il résulte de ce qui précède que le recours est mal fondé.</w:t>
      </w:r>
    </w:p>
    <w:p>
      <w:r>
        <w:rPr>
          <w:b/>
        </w:rPr>
        <w:t>E. 10</w:t>
      </w:r>
    </w:p>
    <w:p>
      <w:r>
        <w:t>La procédure est onéreuse ( art. 65 al. 4 let. a LTF ). Les frais judiciaires sont mis à la charge du recourant qui succombe ( art.66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