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608/2021 vom 11. April 2023</w:t>
      </w:r>
    </w:p>
    <w:p>
      <w:r>
        <w:t>Bundesgericht, 2023-04-11, FR</w:t>
      </w:r>
    </w:p>
    <w:p>
      <w:r>
        <w:rPr>
          <w:b/>
        </w:rPr>
        <w:t xml:space="preserve">Quelle: </w:t>
      </w:r>
      <w:r>
        <w:t>https://mcp.opencaselaw.ch/entscheid/bger_9C_608_2021</w:t>
      </w:r>
    </w:p>
    <w:p>
      <w:r>
        <w:t>FR: TF 9C 608/2021 du 11 avril 2023</w:t>
      </w:r>
    </w:p>
    <w:p>
      <w:r>
        <w:t>IT: TF 9C 608/2021 del 11 aprile 2023</w:t>
      </w:r>
    </w:p>
    <w:p>
      <w:pPr>
        <w:pStyle w:val="Heading2"/>
      </w:pPr>
      <w:r>
        <w:t>Regeste</w:t>
      </w:r>
    </w:p>
    <w:p>
      <w:r>
        <w:t>Prestation complémentaire à l'AVS/AI | Prestations complémentaires à l'AVS/AI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cause, devenue sans objet, est radiée du rôle.</w:t>
      </w:r>
    </w:p>
    <w:p>
      <w:r>
        <w:rPr>
          <w:b/>
        </w:rPr>
        <w:t>E. 2</w:t>
      </w:r>
    </w:p>
    <w:p>
      <w:r>
        <w:t>Les frais judiciaires, arrêtés à 500 fr., sont compensés avec l'avance de frais du même montant.</w:t>
      </w:r>
    </w:p>
    <w:p>
      <w:r>
        <w:rPr>
          <w:b/>
        </w:rPr>
        <w:t>E. 3</w:t>
      </w:r>
    </w:p>
    <w:p>
      <w:r>
        <w:t>La présente ordonnance est communiquée aux parties, à M e Sébastien Moret, au Tribunal cantonal du canton de Vaud, Cour des assurances sociales, et à l'Office fédéral des assurances sociales. Lucerne, le 11 avril 2023 Au nom de la IIIe Cour de droit public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