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607/2016 vom 22. Februar 2017</w:t>
      </w:r>
    </w:p>
    <w:p>
      <w:r>
        <w:t>Bundesgericht, 2017-02-22, DE</w:t>
      </w:r>
    </w:p>
    <w:p>
      <w:r>
        <w:rPr>
          <w:b/>
        </w:rPr>
        <w:t xml:space="preserve">Quelle: </w:t>
      </w:r>
      <w:r>
        <w:t>https://mcp.opencaselaw.ch/entscheid/bger_9C_607_2016</w:t>
      </w:r>
    </w:p>
    <w:p>
      <w:r>
        <w:t>FR: TF 9C 607/2016 du 22 février 2017</w:t>
      </w:r>
    </w:p>
    <w:p>
      <w:r>
        <w:t>IT: TF 9C 607/2016 del 22 febbraio 2017</w:t>
      </w:r>
    </w:p>
    <w:p>
      <w:pPr>
        <w:pStyle w:val="Heading2"/>
      </w:pPr>
      <w:r>
        <w:t>Regeste</w:t>
      </w:r>
    </w:p>
    <w:p>
      <w:r>
        <w:t>Ergänzungsleistung zur AHV/IV | Ergänzungsleistung</w:t>
      </w:r>
    </w:p>
    <w:p>
      <w:pPr>
        <w:pStyle w:val="Heading2"/>
      </w:pPr>
      <w:r>
        <w:t>Erwägungen</w:t>
      </w:r>
    </w:p>
    <w:p>
      <w:r>
        <w:rPr>
          <w:b/>
        </w:rPr>
        <w:t>E. 1</w:t>
      </w:r>
    </w:p>
    <w:p>
      <w:r>
        <w:t>Das Bundesgericht wendet das Recht von Amtes wegen an ( Art. 106 Abs. 1 BGG ); es ist folglich weder an die in der Beschwerde vorgetragenen Argumente noch an die Erwägungen der Vorinstanz gebunden ( BGE 134 I 65 E. 1.3 S. 67 f.; 134 V 250 E. 1.2 S. 252). Das Bundesgericht prüft unter Berücksichtigung der Begründungspflicht ( Art. 42 Abs. 1 und 2 BGG sowie Art. 106 Abs. 2 BGG ) indessen nur die geltend gemachten Rügen, sofern die rechtlichen Mängel nicht geradezu offensichtlich sind ( BGE 134 I 313 E. 2 S. 315; 133 II 249 E. 1.4.1    S. 254).</w:t>
      </w:r>
    </w:p>
    <w:p>
      <w:r>
        <w:rPr>
          <w:b/>
        </w:rPr>
        <w:t>E. 2.1</w:t>
      </w:r>
    </w:p>
    <w:p>
      <w:r>
        <w:t>Anfechtungsgegenstand des vorinstanzlichen Verfahrens bildete der Einspracheentscheid vom 19. April 2016, womit die Beschwerdegegnerin ihre Verfügung vom 18. Dezember 2015 bestätigte, wonach die Beschwerdeführerin ab 1. April 2015 aufgrund von Art. 5 Abs. 1 ELG keinen EL-Anspruch hat. Nach dieser unstreitig im vorliegenden Fall anwendbaren Bestimmung müssen Ausländerinnen und Ausländer unmittelbar vor dem Zeitpunkt, ab dem die Ergänzungsleistung verlangt wird, sich während zehn Jahren ununterbrochen in der Schweiz aufgehalten haben (Karenzfrist).</w:t>
      </w:r>
    </w:p>
    <w:p>
      <w:r>
        <w:rPr>
          <w:b/>
        </w:rPr>
        <w:t>E. 2.2.1</w:t>
      </w:r>
    </w:p>
    <w:p>
      <w:r>
        <w:t>Es steht fest ( Art. 105 Abs. 1 und 2 BGG ), dass sich die Beschwerdeführerin 2015 insgesamt während mehr als drei Monaten (92 Tage) im Ausland aufgehalten hatte. Eine derart lange Landesabwesenheit unterbricht von nach Auffassung der Vorinstanz hier nicht gegebenen Ausnahmen abgesehen die Karenzfrist nach Art. 5 Abs. 1 ELG ( BGE 126 V 463 E. 2c-d S. 465 f.; Urteil 8C_98/2008 vom       27. August 2008 E. 3; Rz. 2440.01 ff. der Wegleitung über die Ergänzungsleistungen zur AHV und IV [WEL]). Daraus hat das kantonale Versicherungsgericht gefolgert, die Beschwerdegegnerin habe einen EL-Anspruch der Beschwerdeführerin zu Recht verneint; die Beschwerde sei somit abzuweisen. Dieses Ergebnis verletzt offensichtlich Bundesrecht ( Art. 95 lit. a BGG ).</w:t>
      </w:r>
    </w:p>
    <w:p>
      <w:r>
        <w:rPr>
          <w:b/>
        </w:rPr>
        <w:t>E. 2.2.2</w:t>
      </w:r>
    </w:p>
    <w:p>
      <w:r>
        <w:t>Wie die Beschwerdegegnerin in ihrer Verfügung vom          18. Dezember 2015 zutreffend festhielt, ist frühest möglicher Anspruchsbeginn der 1. April 2015 ( Art. 22 Abs. 1 ELV und          Rz. 2122.01 WEL; vgl. Sachverhalt A hiervor). Bis zu diesem Zeitpunkt weilte die Beschwerdeführerin nach verbindlicher Feststellung der Vorinstanz seit Anfang Jahr bzw. seit der Abreise am 23. Dezember 2014 höchstens insgesamt 84 Tage in ihrem Heimatland, wo am 18. März nach längerem Spitalaufenthalt im Koma ihr Ehemann verstarb. Hatte sie sich bis 31. März 2015 während mehr als zehn Jahren ununterbrochen in der Schweiz aufgehalten, wie sie unwidersprochen vorbringt, erfüllte sie somit am 1. April 2015 die Karenzfrist nach Art. 5 Abs. 1 ELG . Sie hat daher ab diesem Zeitpunkt Anspruch auf eine jährliche Ergänzungsleistung ( Art. 3 Abs. 1 lit. a und Art. 9 Abs. 1 ELG ), sofern die übrigen Voraussetzungen gegeben sind. Auslandaufenthalte danach haben allenfalls die Einstellung der Leistungen zur Folge; unter Umständen lebt der Anspruch nach der Rückkehr in die Schweiz nicht wieder auf (vgl. Rz. 2310.01 f. und 2330.01 ff. WEL).</w:t>
      </w:r>
    </w:p>
    <w:p>
      <w:r>
        <w:rPr>
          <w:b/>
        </w:rPr>
        <w:t>E. 2.3</w:t>
      </w:r>
    </w:p>
    <w:p>
      <w:r>
        <w:t>Im Sinne des Vorstehenden wird die Beschwerdegegnerin über den EL-Anspruch der Beschwerdeführerin ab 1. April 2015 neu zu befinden haben. Die Beschwerde ist begründet.</w:t>
      </w:r>
    </w:p>
    <w:p>
      <w:r>
        <w:rPr>
          <w:b/>
        </w:rPr>
        <w:t>E. 3</w:t>
      </w:r>
    </w:p>
    <w:p>
      <w:r>
        <w:t>Ausgangsgemäss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