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9C_606/2019 vom 20. Mai 2020</w:t>
      </w:r>
    </w:p>
    <w:p>
      <w:r>
        <w:t>Bundesgericht, 2020-05-20, IT</w:t>
      </w:r>
    </w:p>
    <w:p>
      <w:r>
        <w:rPr>
          <w:b/>
        </w:rPr>
        <w:t xml:space="preserve">Quelle: </w:t>
      </w:r>
      <w:r>
        <w:t>https://mcp.opencaselaw.ch/entscheid/bger_9C_606_2019</w:t>
      </w:r>
    </w:p>
    <w:p>
      <w:r>
        <w:t>FR: TF 9C_606/2019 du 20 mai 2020</w:t>
      </w:r>
    </w:p>
    <w:p>
      <w:r>
        <w:t>IT: TF 9C_606/2019 del 20 maggio 2020</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(cfr.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La lite si iscrive nel quadro di una procedura di revisione nel senso dell' art. 17 LPGA e concerne il diritto a prestazioni dell'assicurazione per l'invalidità, in particolare se la mezza rendita d'invalidità concessa a A.________ dal 1° marzo 1995 debba essere mantenuta anche dopo il 1° aprile 2013.</w:t>
      </w:r>
    </w:p>
    <w:p>
      <w:r>
        <w:rPr>
          <w:b/>
        </w:rPr>
        <w:t>E. 3</w:t>
      </w:r>
    </w:p>
    <w:p>
      <w:r>
        <w:t>Nei considerandi del giudizio impugnato, il Tribunale amministrativo federale ha già esposto in modo dettagliato le norme legali e la prassi in materia, rammentando in particolare la nozione d'invalidità ( art. 4 cpv. 1 LAI in relazione con gli art. 4-8 LPGA ) e la sua determinazione ( art. 28a LAI e art. 16 LPGA ), i presupposti e gli effetti di una procedura di revisione nel senso dell' art. 17 LPGA , con un rilievo particolare riferito all'anno determinante per il raffronto dei redditi ( art. 88a e art. 88bis cpv. 2 lett. b OAI ; cfr. DTF 129 V 370 e 222) e infine all'applicazione dei dati statistici, svizzeri e italiani, per la determinazione dei redditi (cfr. DTF 110 V 273 consid. 4b pag. 276 seg.) A tale esposizione può essere fatto riferimento e prestata adesione.</w:t>
      </w:r>
    </w:p>
    <w:p>
      <w:r>
        <w:rPr>
          <w:b/>
        </w:rPr>
        <w:t>E. 4</w:t>
      </w:r>
    </w:p>
    <w:p>
      <w:r>
        <w:t>Con giudizio del 7 gennaio 2015 il Tribunale amministrativo federale aveva annullato la decisione del 18 febbraio 2013 dell'UAIE e gli aveva rinviato la causa affinché potesse procedere a un nuovo calcolo del grado d'invalidità e rendere una nuova decisione.In quel giudizio il Tribunale amministrativo federale aveva prospettato all'UAIE due possibilità per il calcolo del raffronto dei redditi, ovvero far capo ai dati del mercato del lavoro italiano o a quello svizzero.Con il giudizio del 2 luglio 2019 il Tribunale amministrativo federale ha quindi avallato la scelta dell'amministrazione di fondarsi sul mercato del lavoro italiano per determinare il grado d'invalidità, in considerazione soprattutto del fatto che l'assicurato svolgeva in Italia un'attività a tempo pieno, mettendo interamente a frutto la propria capacità lavorativa residua. Basandosi sugli accertamenti dell'UAIE, i primi giudici hanno ritenuto un reddito da invalido di Euro 29'724 per il 2013, in considerazione del salario percepito quale custode/portinaio in Italia, attività svolta da quasi 20 anni. Peraltro questo importo nemmeno costituisce un salario sociale secondo gli standard italiani. Per il reddito da valido il Tribunale amministrativo federale ha accertato la correttezza del valore ritenuto dall'amministrazione riferendosi ai dati statistici italiani per l'attività di falegname, ovvero un reddito lordo mensile aggiornato al 2013 di Euro 2'055.85. La Corte federale ha dunque ritenutocome l'assicurato non subiva più alcuna perdita economica in seguito alla sua invaliditàe che pertanto il diritto alla mezza rendita d'invalidità andava soppresso con effetto dal 1° aprile 2013.</w:t>
      </w:r>
    </w:p>
    <w:p>
      <w:r>
        <w:rPr>
          <w:b/>
        </w:rPr>
        <w:t>E. 5.1</w:t>
      </w:r>
    </w:p>
    <w:p>
      <w:r>
        <w:t>Il ricorrente non censura formalmente il giudizio precedente del Tribunale amministrativo federale del 7 gennaio 2015, limitandosi a contestare quanto deciso nel giudizio del 2 luglio 2019. Egli fa valere che, in considerazione della sua età, non vi è più alcun interesse a una revisione del suo diritto alla rendita. Al momento determinante, che egli situa al 10 luglio 2017, data della decisione dell'UAIE confermata con il secondo giudizio del Tribunale amministrativo federale, egli aveva già 64 anni. Inoltre, dal 30 giugno 2016 egli aveva già cessato la propria attività lucrativa in Italia avendo raggiunto l'età pensionabile.</w:t>
      </w:r>
    </w:p>
    <w:p>
      <w:r>
        <w:rPr>
          <w:b/>
        </w:rPr>
        <w:t>E. 5.2</w:t>
      </w:r>
    </w:p>
    <w:p>
      <w:r>
        <w:t>L'argomentazione del ricorrente non è corretta. Infatti, il momento determinante per sapere se una persona può mettere a profitto la sua capacità di lavoro residua è quello in cui l'esigibilità di un'attività è constatata dal punto di vista medico ( DTF 143 V 431 consid. 4.5.2 pag. 433; 138 V 457 consid. 3 pag. 460 seg.). In questo contesto sono determinanti gli accertamenti medici operati fino alla decisione del 18 febbraio 2013 dell'UAIE. Gli accertamenti effettuati dopo il giudizio del 7 gennaio 2015 concernono esclusivamente la valutazione economica del grado d'invalidità. Peraltro, il ricorrente non contesta nel presente gravame l'esistenza di un motivo di revisione ai sensi dell' art. 17 LPGA , questione risolta con il primo giudizio del Tribunale amministrativo federale del 7 gennaio 2015. Ora, al momento del 5 novembre 2012, data della perizia del dott. B.________ alla base della decisione del 18 febbraio 2013, l'assicurato non aveva ancora 60 anni e lavorava a tempo pieno come custode/portinaio in Italia. In queste condizioni, non si può ritenere che un lavoro non fosse più esigibile.</w:t>
      </w:r>
    </w:p>
    <w:p>
      <w:r>
        <w:rPr>
          <w:b/>
        </w:rPr>
        <w:t>E. 6.1</w:t>
      </w:r>
    </w:p>
    <w:p>
      <w:r>
        <w:t>Il ricorrente censura in seguito l'utilizzo dei dati statistici italiani nel calcolo del raffronto dei redditi motivando che, siccome la rendita d'invalidità era stata riconosciuta applicando i parametri validi in Svizzera, anche per la revisione ci si dovrà fondare sul medesimo mercato del lavoro.</w:t>
      </w:r>
    </w:p>
    <w:p>
      <w:r>
        <w:rPr>
          <w:b/>
        </w:rPr>
        <w:t>E. 6.2.1</w:t>
      </w:r>
    </w:p>
    <w:p>
      <w:r>
        <w:t>Le regole legali e giurisprudenziali relative al modo di effettuare il confronto dei redditi, comprese quelle riguardanti l'applicazione dei dati statistici, sono questioni di diritto liberamente riesaminabili ( DTF 130 V 343 consid. 3.4 pag. 348).La valutazione dell'invalidità si effettua tenuto conto di una situazione equilibrata del mercato del lavoro ( art. 16 LPGA ). Tale nozione, teorica e astratta ( DTF 134 V 64 consid. 4.2.1 pag. 70 seg.), implica un equilibrio da una parte tra offerta e domanda di manodopera e, dall'altra, l'esistenza di un mercato del lavoro strutturato in modo tale da offrire una gamma di posti di lavoro diversificati. In particolare, in materia di confronto dei redditi di un assicurato residente all'estero, il raffronto dei redditi determinanti per la definizione del grado d'invalidità deve effettuarsi sul medesimo mercato del lavoro, considerato che la disparità delle retribuzioni e del costo della vita da una paese all'altro non permette di procedere a un confronto oggettivo dei redditi in questione ( DTF 110 V 273 consid. 4 b pag. 277).</w:t>
      </w:r>
    </w:p>
    <w:p>
      <w:r>
        <w:rPr>
          <w:b/>
        </w:rPr>
        <w:t>E. 6.2.2</w:t>
      </w:r>
    </w:p>
    <w:p>
      <w:r>
        <w:t>Nella procedura in rassegna, il Tribunale amministrativo federale ha accertato che l'amministrazione ha optato per i dati risultanti dal mercato del lavoro italiano in considerazione anche del fatto che, nonostante il danno alla salute, il ricorrente aveva ripreso un'attività lavorativa dal gennaio 1998 a tempo pieno, ovvero sfruttando integralmente la capacità lavorativa residua. Dalle constatazioni dell'autorità giudiziaria inferiore emerge che sono stati considerati i dati salariali segnalati dal datore di lavoro italiano, come pure i valori statistici relativi all'attività di falegname in Italia derivanti dalle tabelle dell'Ufficio internazionale del lavoro di Ginevra (Bureau International du Travail [BIT], Statistiques des salaires et de la durée du travail par profession et des prix de produits alimentaires). Ora, l'uso dei dati statistici del BIT è riconosciuto dalla giurisprudenza federale (cfr. a tal proposito sentenze 9C_574/2012 del 12 giugno 2013 consid. 4.1; 9C_839/2008 del 29 ottobre 2009 consid. 6). Ne consegue che, in assenza di unaviolazione del diritto federale, questacensura è infondata.</w:t>
      </w:r>
    </w:p>
    <w:p>
      <w:r>
        <w:rPr>
          <w:b/>
        </w:rPr>
        <w:t>E. 7.1</w:t>
      </w:r>
    </w:p>
    <w:p>
      <w:r>
        <w:t>Il ricorrente contesta inoltre la data a partire dalla quale gli effetti della revisione dovrebbero decorrere.A suo dire l'anno determinante è quello della decisione impugnata, ovvero il 2017, mentre il Tribunale amministrativo federale ha concluso che gli effetti della revisione decorrono dal 1° aprile 2013. A mente del ricorrente una revisione retroattiva alla data in cui avviene la modifica determinante può verificarsi solo alle condizioni di cui all' art. 88bis OAI , ovvero in caso di prestazione ottenuta indebitamente o per violazione dell'obbligo di informare.</w:t>
      </w:r>
    </w:p>
    <w:p>
      <w:r>
        <w:rPr>
          <w:b/>
        </w:rPr>
        <w:t>E. 7.2</w:t>
      </w:r>
    </w:p>
    <w:p>
      <w:r>
        <w:t>Neppure tale tesimerita accoglimento. Il Tribunale federale ha già avuto modo di specificare che il rinvio per istruzione complementare non significa necessariamente che gli accertamenti svolti in origine erano sbagliati, ma solo che questi non potevano essere confermati sulla base dei documenti disponibili. Secondo la giurisprudenza, qualora la nuova istruzione conferma quanto concluso inizialmente,la prima decisione che sopprime o diminuisce le prestazioni essendosi rivelata corretta, si giustifica la sua conferma con effetto retroattivo, con riserva che l'effetto sospensivo sia stato ritirato nella prima decisione (sentenza 8C_451/2010 dell'11 novembre 2010 consid. da2a4, pubblicata in SVR 2011 IV 33 pag. 96, v. anche DTF 129 V 370 e 106 V 18). Nel caso in rassegna, gli accertamenti di natura economica operati dal Tribunale amministrativo federale hanno permesso di confermare il risultato a cui è giunta la decisione del 18 febbraio 2013, ovvero l'assenza dei presupposti per il riconoscimento del diritto a una rendita d'invalidità. Come correttamente concluso dal Tribunale amministrativo federale, l'amministrazione poteva pertanto sopprimere la prestazione con effetto retroattivo al 1° aprile 2013.</w:t>
      </w:r>
    </w:p>
    <w:p>
      <w:r>
        <w:rPr>
          <w:b/>
        </w:rPr>
        <w:t>E. 7.3</w:t>
      </w:r>
    </w:p>
    <w:p>
      <w:r>
        <w:t>Si evidenzia infine per completezza che la pretesa indicizzazione dei dati al 2017 rimane comunque ininfluente ai fini della risoluzione della vertenza, dal momento che la data determinante per la soppressione della mezza rendita d'invalidità è quella del 1° aprile2013.</w:t>
      </w:r>
    </w:p>
    <w:p>
      <w:r>
        <w:rPr>
          <w:b/>
        </w:rPr>
        <w:t>E. 8</w:t>
      </w:r>
    </w:p>
    <w:p>
      <w:r>
        <w:t>Visto quanto sopra esposto,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