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9C_604/2013 vom 6. Dezember 2013</w:t>
      </w:r>
    </w:p>
    <w:p>
      <w:r>
        <w:t>Bundesgericht, 2013-12-06, FR</w:t>
      </w:r>
    </w:p>
    <w:p>
      <w:r>
        <w:rPr>
          <w:b/>
        </w:rPr>
        <w:t xml:space="preserve">Quelle: </w:t>
      </w:r>
      <w:r>
        <w:t>https://mcp.opencaselaw.ch/entscheid/bger_9C_604_2013</w:t>
      </w:r>
    </w:p>
    <w:p>
      <w:r>
        <w:t>FR: TF 9C_604/2013 du 6 décembre 2013</w:t>
      </w:r>
    </w:p>
    <w:p>
      <w:r>
        <w:t>IT: TF 9C_604/2013 del 6 dicembre 2013</w:t>
      </w:r>
    </w:p>
    <w:p>
      <w:pPr>
        <w:pStyle w:val="Heading2"/>
      </w:pPr>
      <w:r>
        <w:t>Erwägungen</w:t>
      </w:r>
    </w:p>
    <w:p>
      <w:r>
        <w:rPr>
          <w:b/>
        </w:rPr>
        <w:t>E. 1</w:t>
      </w:r>
    </w:p>
    <w:p>
      <w:r>
        <w:t>Bien que le dispositif du jugement entrepris, à son ch. 5, renvoie la cause à l'office AI, il ne s'agit pas d'une décision incidente au sens de l' art. 93 LTF vu que la juridiction cantonale a statué définitivement sur le droit de l'intimée à une allocation pour impotence moyenne (ch. 4 du dispositif), le renvoi de la cause ne visant que le calcul des prestations dues. Le recours est dès lors recevable puisqu'il est dirigé contre un jugement final ( art. 90 LTF ; arrêt 9C_684/2007 du 27 septembre 2007, consid. 1.1 in SVR 2008 IV n° 39 p. 131).</w:t>
      </w:r>
    </w:p>
    <w:p>
      <w:r>
        <w:rPr>
          <w:b/>
        </w:rPr>
        <w:t>E. 2</w:t>
      </w:r>
    </w:p>
    <w:p>
      <w:r>
        <w:t>Le recours en matière de droit public (art. 82 s. LTF) peut être formé pour violation du droit, tel qu'il est délimité par les art. 95 et 96 LTF . 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w:t>
      </w:r>
    </w:p>
    <w:p>
      <w:r>
        <w:rPr>
          <w:b/>
        </w:rPr>
        <w:t>E. 3</w:t>
      </w:r>
    </w:p>
    <w:p>
      <w:r>
        <w:t>Est litigieuse la question du droit de l'intimée à une allocation pour impotent de degré moyen plutôt que de degré faible.</w:t>
      </w:r>
    </w:p>
    <w:p>
      <w:r>
        <w:rPr>
          <w:b/>
        </w:rPr>
        <w:t>E. 3.1</w:t>
      </w:r>
    </w:p>
    <w:p>
      <w:r>
        <w:t>Aux termes de l' art. 37 al. 2 let. a RAI , l'impotence est moyenne si l'assuré, même avec des moyens auxiliaires, a besoin d'une aide régulière et importante d'autrui pour accomplir la plupart des actes ordinaires de la vie.</w:t>
      </w:r>
    </w:p>
    <w:p>
      <w:r>
        <w:t>Selon la pratique, on est en présence d'une impotence de degré moyen selon la let. a de l' art. 37 al. 2 RAI lorsque la personne assurée, même dotée de moyens auxiliaires, requiert l'aide régulière et importante d'autrui pour accomplir au moins quatre actes ordinaires de la vie (ch. 8009 de la Circulaire de l'Office fédéral des assurances sociales sur l'invalidité et l'impotence dans l'assurance-invalidité [CIIAI]).</w:t>
      </w:r>
    </w:p>
    <w:p>
      <w:r>
        <w:rPr>
          <w:b/>
        </w:rPr>
        <w:t>E. 3.2</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73).</w:t>
      </w:r>
    </w:p>
    <w:p>
      <w:r>
        <w:rPr>
          <w:b/>
        </w:rPr>
        <w:t>E. 4</w:t>
      </w:r>
    </w:p>
    <w:p>
      <w:r>
        <w:t>Les premiers juges ont admis que l'intimée avait besoin d'une aide régulière et importante d'autrui pour faire sa toilette.</w:t>
      </w:r>
    </w:p>
    <w:p>
      <w:r>
        <w:rPr>
          <w:b/>
        </w:rPr>
        <w:t>E. 4.1</w:t>
      </w:r>
    </w:p>
    <w:p>
      <w:r>
        <w:t>La juridiction cantonale, se fondant sur le rapport d'enquête du 11 juin 2012, a retenu que l'intimée avait besoin de l'aide de son mari pour entrer dans la baignoire, car elle n'avait plus la force nécessaire pour se hisser sur la planche de bain. Elle a considéré que le fait que l'assurée avait besoin d'aide pour se positionner dans la baignoire apparaissait comme le préalable nécessaire à sa toilette et devait être différencié du besoin d'aide qu'elle pouvait rencontrer par ailleurs pour se déplacer à l'intérieur ou à l'extérieur de son logement. On était ainsi bel et bien en présence de situations différentes qui devaient être évaluées séparément. Quant à l'installation d'une douche à niveau préconisée par la personne chargée de l'enquête à domicile, il s'agissait là non d'un simple moyen auxiliaire mais d'un aménagement requérant des travaux, dont la faisabilité n'avait en outre pas été démontrée. Dans ces conditions, le besoin d'aide de l'intimée pour faire sa toilette devait être admis.</w:t>
      </w:r>
    </w:p>
    <w:p>
      <w:r>
        <w:rPr>
          <w:b/>
        </w:rPr>
        <w:t>E. 4.2</w:t>
      </w:r>
    </w:p>
    <w:p>
      <w:r>
        <w:t>Ainsi que le relève le recourant, la personne chargée de l'enquête a retenu dans son rapport du 11 juin 2012 que l'intimée avait besoin d'aide pour effectuer les transferts qui n'étaient pas au même niveau, ce dont elle a tenu compte en ce qui concerne l'acte "se lever", où l'intimée nécessitait (depuis 2009) de l'aide pour être transférée sur le canapé du salon. La Cour de céans constate que l'intimée nécessite également de l'aide pour être transférée sur la planche de bain dans la baignoire et que le besoin d'aide pour effectuer les transferts qui ne sont pas au même niveau ne saurait être pris en considération une deuxième fois (supra, consid. 3.2), en l'occurrence dans l'acte "faire sa toilette", ainsi que cela est du reste indiqué dans le rapport mentionné ci-dessus du 11 juin 2012, sous "se baigner/se doucher". En tant qu'il retient une impotence dans l'acte consistant à se laver, le jugement entrepris est dès lors contraire au droit fédéral. Le recours est bien fondé de ce chef.</w:t>
      </w:r>
    </w:p>
    <w:p>
      <w:r>
        <w:rPr>
          <w:b/>
        </w:rPr>
        <w:t>E. 5</w:t>
      </w:r>
    </w:p>
    <w:p>
      <w:r>
        <w:t>Reste à examiner la question, laissée indécise par les premiers juges, de savoir si l'intimée a besoin d'une aide régulière et importante d'autrui pour aller aux toilettes.</w:t>
      </w:r>
    </w:p>
    <w:p>
      <w:r>
        <w:rPr>
          <w:b/>
        </w:rPr>
        <w:t>E. 5.1</w:t>
      </w:r>
    </w:p>
    <w:p>
      <w:r>
        <w:t>Il est établi que l'intimée est dotée d'un stimulateur électrique qui lui permet de contrôler les sorties d'urine et de selles. S'agissant de ces dernières, elle ne peut stimuler les muscles permettant leur évacuation et se voit contrainte de procéder à leur extraction manuelle.</w:t>
      </w:r>
    </w:p>
    <w:p>
      <w:r>
        <w:rPr>
          <w:b/>
        </w:rPr>
        <w:t>E. 5.2</w:t>
      </w:r>
    </w:p>
    <w:p>
      <w:r>
        <w:t>Dans son rapport du 11 juin 2012, la personne ayant effectué l'enquête à domicile a considéré que lorsque, comme en l'espèce, la personne est autonome pour aller aux toilettes, il n'y a pas lieu de retenir d'impotence sur ce point même si le fait d'extraire manuellement les selles n'est pas une manière habituelle d'aller à selle.</w:t>
      </w:r>
    </w:p>
    <w:p>
      <w:r>
        <w:t>Devant la juridiction cantonale, la contestation portait sur le point de savoir si le fait de devoir procéder à une manière inhabituelle d'aller aux toilettes constitue un critère prédominant pour admettre qu'il y a impotence, qui l'emporte sur l'autonomie de la personne. Les premiers juges ont considéré que le caractère "inhabituel" évoqué devait néanmoins être en relation avec le besoin de l'aide d'autrui. Vu que l'intimée était autonome, ce qu'elle avait d'ailleurs indiqué dans sa demande de prestations, ce besoin n'était donc pas réalisé. Néanmoins, ils ont laissé entendre que l'arrêt ATF 106 V 153 consid. 2b p. 159 pourrait donner à penser que le critère ne résidait pas dans la seule autonomie de la personne.</w:t>
      </w:r>
    </w:p>
    <w:p>
      <w:r>
        <w:rPr>
          <w:b/>
        </w:rPr>
        <w:t>E. 5.3</w:t>
      </w:r>
    </w:p>
    <w:p>
      <w:r>
        <w:t>Le Tribunal fédéral des assurances, dans l'arrêt ATF 106 V 153 consid. 2b p. 159, a considéré que de manière générale, on ne saurait réputer apte à un acte ordinaire de la vie l'assuré qui ne peut l'accomplir que d'une façon non conforme aux moeurs usuelles. Ainsi que cela est exposé dans l'arrêt ATF 121 V 88 consid. 6c p. 95, cet aspect ne saurait être négligé dans l'acte consistant à aller aux toilettes, qui doit être considéré comme un acte à part entière comprenant plusieurs fonctions partielles. S'agissant de cet acte,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(arrêt 9C_633/2012 du 8 janvier 2013, consid. 4.2.2 in SVR 2013 IV n° 20 p. 54 s.; cf. ch. 8021 CIIAI).</w:t>
      </w:r>
    </w:p>
    <w:p>
      <w:r>
        <w:rPr>
          <w:b/>
        </w:rPr>
        <w:t>E. 5.4</w:t>
      </w:r>
    </w:p>
    <w:p>
      <w:r>
        <w:t>Les exemples de situations mentionnés ci-dessus (supra, consid. 5.3) où il y a impotence en ce qui concerne l'acte consistant à aller aux toilettes montrent bien en quoi consiste le besoin de l'aide d'un tiers. Ainsi, on admet qu'il faut procéder à une manière inhabituelle d'aller aux toilettes par exemple si un tiers apporte le vase de nuit et le vide, apporte un urinal, l'ajuste pour l'assuré, ou apporte une aide régulière pour uriner.</w:t>
      </w:r>
    </w:p>
    <w:p>
      <w:r>
        <w:t>Dans le cas d'espèce, l'intimée est autonome. Elle n'a donc pas besoin d'une aide régulière pour uriner ou aller à selle. Même si l'intimée doit procéder à une extraction manuelle des selles, l'acte consistant à aller aux toilettes peut encore, dans son ensemble, être accompli par elle d'une façon qui ne peut être qualifiée de non conforme à la dignité humaine ( ATF 121 V 88 consid. 6c p. 95).</w:t>
      </w:r>
    </w:p>
    <w:p>
      <w:r>
        <w:rPr>
          <w:b/>
        </w:rPr>
        <w:t>E. 5.5</w:t>
      </w:r>
    </w:p>
    <w:p>
      <w:r>
        <w:t>Sur le vu de ce qui précède, il convient de constater que l'intimée, lors de la décision administrative litigieuse du 5 octobre 2012, avait besoin d'une aide régulière et importante d'autrui pour se vêtir, se lever/se coucher, et se déplacer à l'extérieur, de sorte qu'elle ne peut pas prétendre à une allocation pour impotent de degré moyen selon l' art. 37 al. 2 let. a RAI (supra, consid. 3.1). Eu égard aux conclusions prises par l'office recourant en procédure fédérale ( art. 107 al. 1 LTF ), elle ne peut par conséquent prétendre qu'à une allocation pour impotent de degré faible. Le recours est bien fondé.</w:t>
      </w:r>
    </w:p>
    <w:p>
      <w:r>
        <w:rPr>
          <w:b/>
        </w:rPr>
        <w:t>E. 6</w:t>
      </w:r>
    </w:p>
    <w:p>
      <w:r>
        <w:t>Vu l'issue de la procédure, les frais judiciaires doivent être supportés par l'intimée,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