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9C_603/2017 vom 20. September 2017</w:t>
      </w:r>
    </w:p>
    <w:p>
      <w:r>
        <w:t>Bundesgericht, 2017-09-20, DE</w:t>
      </w:r>
    </w:p>
    <w:p>
      <w:r>
        <w:rPr>
          <w:b/>
        </w:rPr>
        <w:t xml:space="preserve">Quelle: </w:t>
      </w:r>
      <w:r>
        <w:t>https://mcp.opencaselaw.ch/entscheid/bger_9C_603_2017</w:t>
      </w:r>
    </w:p>
    <w:p>
      <w:r>
        <w:t>FR: TF 9C_603/2017 du 20 septembre 2017</w:t>
      </w:r>
    </w:p>
    <w:p>
      <w:r>
        <w:t>IT: TF 9C_603/2017 del 20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9C_603/2017</w:t>
      </w:r>
    </w:p>
    <w:p>
      <w:r>
        <w:t>Urteil vom 20. September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23. Juni 2017.</w:t>
      </w:r>
    </w:p>
    <w:p>
      <w:r>
        <w:t>Nach Einsicht</w:t>
      </w:r>
    </w:p>
    <w:p>
      <w:r>
        <w:t>in die Beschwerde vom 11. September 2017 (Poststempel) gegen den Entscheid des Sozialversicherungsgerichts des Kantons Zürich vom 23. Juni 2017,</w:t>
      </w:r>
    </w:p>
    <w:p>
      <w:r>
        <w:t>in Erwägung,</w:t>
      </w:r>
    </w:p>
    <w:p>
      <w:r>
        <w:t>dass ein Rechtsmittel u.a. die Begründung der Begehren zu enthalten hat ( Art. 42 Abs. 1 und 2 BGG ; BGE 138 I 171 E. 1.4 S. 176), wobei diesbezüglich erhöhte Anforderungen bestehen, wenn die Sachverhaltsfeststellung oder die Beweiswürdigung der Vorinstanz bestritten wird ( Art. 97 Abs. 1 BGG ; BGE 137 II 353 E. 5.1 S. 356),</w:t>
      </w:r>
    </w:p>
    <w:p>
      <w:r>
        <w:t>dass in der Beschwerde - einzig - gerügt wird, die Beweiswürdigung des kantonale Sozialversicherungsgerichts sei willkürlich, ohne dass substanziiert im Einzelnen dargelegt wird, welche seiner entscheidwesentlichen Erwägungen</w:t>
      </w:r>
    </w:p>
    <w:p>
      <w:r>
        <w:t>inwiefern (auch im Ergebnis) unhaltbar sein sollen,</w:t>
      </w:r>
    </w:p>
    <w:p>
      <w:r>
        <w:t>dass die weiteren Vorbringen in der Beschwerde eine rechtsgenügliche Auseinandersetzung mit den vorinstanzlichen Erwägungen zur Frage, ob - nach Massgabe von BGE 141 V 281 - ein invalidenversicherungsrechtlich relevanter psychischer Gesundheitsschaden vorliegt, vermissen lassen,</w:t>
      </w:r>
    </w:p>
    <w:p>
      <w:r>
        <w:t>dass die offensichtlich nicht hinreichend begründete Beschwerde im vereinfachten Verfahren nach Art. 108 Abs. 1 lit. b BGG durch Nichteintreten zu erledigen ist,</w:t>
      </w:r>
    </w:p>
    <w:p>
      <w:r>
        <w:t>dass umständehalber auf die Erhebung von Gerichtskosten zu verzichten ( Art. 66 Abs. 1 Satz 2 BGG ), das Gesuch um unentgeltliche Rechtspflege somit gegenstandslos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20. September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