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9C_601/2024 vom 14. Februar 2025</w:t>
      </w:r>
    </w:p>
    <w:p>
      <w:r>
        <w:t>Bundesgericht, 2025-02-14, DE</w:t>
      </w:r>
    </w:p>
    <w:p>
      <w:r>
        <w:rPr>
          <w:b/>
        </w:rPr>
        <w:t xml:space="preserve">Quelle: </w:t>
      </w:r>
      <w:r>
        <w:t>https://mcp.opencaselaw.ch/entscheid/bger_9C_601_2024</w:t>
      </w:r>
    </w:p>
    <w:p>
      <w:r>
        <w:t>FR: TF 9C_601/2024 du 14 février 2025</w:t>
      </w:r>
    </w:p>
    <w:p>
      <w:r>
        <w:t>IT: TF 9C_601/2024 del 14 febbraio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als gegenstandslos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 Beschwerdegegnerin hat den Rechtsvertreter des Beschwerdeführers für das bundesgerichtliche Verfahren mit Fr. 3'000.- zu entschädigen.</w:t>
      </w:r>
    </w:p>
    <w:p>
      <w:r>
        <w:rPr>
          <w:b/>
        </w:rPr>
        <w:t>E. 4</w:t>
      </w:r>
    </w:p>
    <w:p>
      <w:r>
        <w:t>Die Sache wird zur Neuverlegung der Kosten des kantonalen Verfahrens an das Verwaltungsgericht des Kantons Glarus zurückgewiesen.</w:t>
      </w:r>
    </w:p>
    <w:p>
      <w:r>
        <w:rPr>
          <w:b/>
        </w:rPr>
        <w:t>E. 5</w:t>
      </w:r>
    </w:p>
    <w:p>
      <w:r>
        <w:t>Diese Verfügung wird den Parteien, dem Verwaltungsgericht des Kantons Glarus und dem Bundesamt für Gesundheit schriftlich mitgeteilt.</w:t>
      </w:r>
    </w:p>
    <w:p>
      <w:r>
        <w:t>Luzern, 14. Februar 2025</w:t>
      </w:r>
    </w:p>
    <w:p>
      <w:r>
        <w:t>Im Namen der III. öffentlich-rechtlichen Abteilung</w:t>
      </w:r>
    </w:p>
    <w:p>
      <w:r>
        <w:t>des Schweizerischen Bundesgerichts</w:t>
      </w:r>
    </w:p>
    <w:p>
      <w:r>
        <w:t>Der Einzelrichter: Stadelmann</w:t>
      </w:r>
    </w:p>
    <w:p>
      <w:r>
        <w:t>Der Gerichtsschreiber: Nabold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