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9C_601/2018 vom 2. November 2018</w:t>
      </w:r>
    </w:p>
    <w:p>
      <w:r>
        <w:t>Bundesgericht, 2018-11-02, FR</w:t>
      </w:r>
    </w:p>
    <w:p>
      <w:r>
        <w:rPr>
          <w:b/>
        </w:rPr>
        <w:t xml:space="preserve">Quelle: </w:t>
      </w:r>
      <w:r>
        <w:t>https://mcp.opencaselaw.ch/entscheid/bger_9C_601_2018</w:t>
      </w:r>
    </w:p>
    <w:p>
      <w:r>
        <w:t>FR: TF 9C_601/2018 du 2 novembre 2018</w:t>
      </w:r>
    </w:p>
    <w:p>
      <w:r>
        <w:t>IT: TF 9C_601/2018 del 2 novembre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Le litige porte sur le point de savoir si la juridiction cantonale était fondée à confirmer le refus de l'office intimé d'entrer en matière sur la nouvelle demande du 8 septembre 2017. Il s'agit plus particulièrement d'examiner si la recourante a rendu plausible une modification de son état de santé susceptible d'influencer ses droits depuis la dernière décision entrée en force reposant sur un examen matériel du droit à la rente (décision du 8 septembre 2014).</w:t>
      </w:r>
    </w:p>
    <w:p>
      <w:r>
        <w:rPr>
          <w:b/>
        </w:rPr>
        <w:t>E. 3.2</w:t>
      </w:r>
    </w:p>
    <w:p>
      <w:r>
        <w:t>A la suite des premiers juges, on rappellera qu'en vertu de l' art. 87 al. 2 et 3 RAI ,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 p. 198).</w:t>
      </w:r>
    </w:p>
    <w:p>
      <w:r>
        <w:rPr>
          <w:b/>
        </w:rPr>
        <w:t>E. 4.1</w:t>
      </w:r>
    </w:p>
    <w:p>
      <w:r>
        <w:t>La juridiction cantonale a confirmé la décision de refus d'entrer en matière rendue par l'office intimé. Pour parvenir à ce résultat, elle a examiné si les pièces déposées en procédure administrative avec la nouvelle demande de prestations justifiaient ou non la reprise de l'instruction du dossier. Au terme de son analyse, elle est parvenue à la conclusion que les rapports médicaux en question n'avaient pas rendu plausible une aggravation de l'état de santé de l'assurée susceptible d'influencer ses droits.</w:t>
      </w:r>
    </w:p>
    <w:p>
      <w:r>
        <w:rPr>
          <w:b/>
        </w:rPr>
        <w:t>E. 4.2</w:t>
      </w:r>
    </w:p>
    <w:p>
      <w:r>
        <w:t>La recourante reproche à la juridiction cantonale d'avoir établi les faits de manière inexacte et arbitraire et d'avoir violé le droit fédéral, en considérant que les rapports de ses médecins traitants, produits à l'appui de sa nouvelle demande de prestations (rapports du docteur D.________, spécialiste en psychiatrie et psychothérapie, du 30 août 2017, et des doctoresses E.________, médecin praticien, du 25 septembre 2017, et F.________, spécialiste en médecine interne générale, du 26 septembre 2017), étaient insuffisants et ne contenaient aucun élément objectif nouveau propre à rendre plausible une aggravation de son état de santé depuis la décision du 8 septembre 2014. Selon l'assurée, ces rapports médicaux faisaient pourtant état d'une aggravation des troubles neuropsychologiques depuis 2014, ainsi que d'une pathologie psychiatrique complexe, sous la forme d'un épisode dépressif, désormais "suffisamment importante pour justifier un effet sur la capacité de travail"; il s'agit de modifications de circonstances, qui à ses yeux, nécessitaient que l'office intimé entrât en matière sur sa nouvelle demande de prestations.</w:t>
      </w:r>
    </w:p>
    <w:p>
      <w:r>
        <w:rPr>
          <w:b/>
        </w:rPr>
        <w:t>E. 5.1</w:t>
      </w:r>
    </w:p>
    <w:p>
      <w:r>
        <w:t>Contrairement à ce que soutient d'abord la recourante, on ne saurait reprocher aux premiers juges d'"avoir posé des exigences excessives concernant le degré de la preuve à fournir pour apprécier le caractère plausible d'un changement de circonstances susceptible d'influencer [s]es droits [...] en matière de prestations AI". Ils ont en effet correctement appliqué l' art. 87 al. 2 et 3 RAI en examinant les pièces déposées par l'assurée sous l'angle de la plausibilité d'un changement notable (consid. 3.2 supra). Ainsi, à l'issue de leur appréciation des rapports médicaux produits en procédure administrative, ils ont conclu que ces documents ne comprenaient pas d'éléments tendant à rendre plausible une aggravation de l'état de santé de la recourante (consid. 4.2 et 4.3 du jugement entrepris).</w:t>
      </w:r>
    </w:p>
    <w:p>
      <w:r>
        <w:rPr>
          <w:b/>
        </w:rPr>
        <w:t>E. 5.2.1</w:t>
      </w:r>
    </w:p>
    <w:p>
      <w:r>
        <w:t>L'assurée se réfère ensuite en vain aux rapports de ses médecins traitants pour alléguer des éléments rendant plausible une détérioration significative de la situation. En particulier, le fait qu'en 2014 l'expert C.________ aurait conclu à l'absence de troubles neuropsychologiques, alors que le docteur D.________, et les doctoresses E.________ et F.________, mettent désormais en évidence des troubles cognitifs dans le cadre d'une psychopathologie complexe n'est d'aucun secours à la recourante.</w:t>
      </w:r>
    </w:p>
    <w:p>
      <w:r>
        <w:t>Si l'expert C.________ avait certes indiqué que l'attention et la compréhension étaient dans la norme et qu'il n'avait pas "pu objectiver de véritables signes ou symptômes parlant en faveur d'un ralentissement psychomoteur", il avait cependant constaté que l'assurée était "ralentie par moments" et notamment relevé qu'elle se plaignait que sa concentration et sa mémoire des anciens souvenirs et des faits récents étaient plutôt perturbées (rapport du 4 mars 2014). Il ressort en outre également des constatations cantonales que des troubles de la mémoire et de la concentration avaient déjà été évoqués lors de l'expertise pluridisciplinaire de 2008 ( rapport du 24 janvier 2008); les experts s'étaient en effet référés à un examen neuropsychologique effectué en février 2007, qui avait mis en évidence "des troubles attentionnels majeurs et un ralentissement marqué (relevé cliniquement, ainsi qu'à une épreuve verbale chronométrée) " auxquels s'associaient différents troubles mnésiques (rapport de la professeure G.________, médecin chef de la division autonome de neuropsychologie de l'hôpital H.________, et du psychologue I.________, du 28 février 2007). A cet égard, le docteur D.________ se réfère au demeurant à un examen neuropsychologique intervenu au mois de mars 2017, à l'issue duquel les neuropsychologues ont, pour reprendre ses termes, "estim[é] que le tableau est globalement superposable à l'examen effectué en 2007".</w:t>
      </w:r>
    </w:p>
    <w:p>
      <w:r>
        <w:rPr>
          <w:b/>
        </w:rPr>
        <w:t>E. 5.2.2</w:t>
      </w:r>
    </w:p>
    <w:p>
      <w:r>
        <w:t>La juridiction cantonale a finalement exposé de manière circonstanciée les raisons pour lesquelles, en indiquant dans son rapport du 30 août 2017 que les troubles neuropsychologiques ne sont pas générés par une majoration des symptômes - comme l'avait retenu "l'évaluateur de 2007" selon la recourante -, mais par "une incapacité structurelle [de l'assurée] de faire face à un cumul de pertes narcissiques et affectives et un cumul de traumatismes psychiques qu'elle n'est actuellement pas en mesure de surmonter", le docteur D.________ n'a pas mis en évidence d'éléments dont on pourrait inférer des indices d'une modification des atteintes à la santé ou de leurs répercussions sur la capacité de travail. Les premiers juges ont en particulier relevé que le psychiatre traitant n'avait posé aucun diagnostic psychiatrique, pas plus d'ailleurs que les doctoresses E.________ et F.________. L'aggravation des douleurs chroniques dont fait état la doctoresse F.________ n'est au demeurant pas corrélée avec une péjoration organique objective (rapport du 26 septembre 2017). Quant à la doctoresse E.________, elle se limite à retranscrire les conclusions des neuropsychologues mandatés par le docteur D.________ et à conclure que le fonctionnement cognitif de sa patiente "interfère fortement sur la possibilité d'une activité professionnelle" sans fournir de réelle explication à l'incapacité de travail ainsi attestée (rapport du 25 septembre 2017).</w:t>
      </w:r>
    </w:p>
    <w:p>
      <w:r>
        <w:rPr>
          <w:b/>
        </w:rPr>
        <w:t>E. 5.3</w:t>
      </w:r>
    </w:p>
    <w:p>
      <w:r>
        <w:t>En conséquence de ce qui précède, en niant que la recourante eût rendu plausible une détérioration de son état de santé susceptible d'influencer ses droits - que ce soit en relation avec une aggravation des troubles neuropsychologiques ou l'existence d'une pathologie psychiatrique complexe -, la juridiction cantonale n'a ni établi les faits de manière inexacte ou arbitraire, ni violé le droit fédéral. Il n'y a dès lors pas lieu de s'écarter des considérations des premiers juges.</w:t>
      </w:r>
    </w:p>
    <w:p>
      <w:r>
        <w:rPr>
          <w:b/>
        </w:rPr>
        <w:t>E. 6</w:t>
      </w:r>
    </w:p>
    <w:p>
      <w:r>
        <w:t>Manifestement mal fondé, le recours doit être rejeté selon la procédure simplifiée de l' art. 109 al. 2 let. a LTF .</w:t>
      </w:r>
    </w:p>
    <w:p>
      <w:r>
        <w:rPr>
          <w:b/>
        </w:rPr>
        <w:t>E. 7</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