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9C_59/2017 vom 21. Juni 2017</w:t>
      </w:r>
    </w:p>
    <w:p>
      <w:r>
        <w:t>Bundesgericht, 2017-06-21, DE</w:t>
      </w:r>
    </w:p>
    <w:p>
      <w:r>
        <w:rPr>
          <w:b/>
        </w:rPr>
        <w:t xml:space="preserve">Quelle: </w:t>
      </w:r>
      <w:r>
        <w:t>https://mcp.opencaselaw.ch/entscheid/bger_9C_59_2017</w:t>
      </w:r>
    </w:p>
    <w:p>
      <w:r>
        <w:t>FR: TF 9C_59/2017 du 21 juin 2017</w:t>
      </w:r>
    </w:p>
    <w:p>
      <w:r>
        <w:t>IT: TF 9C_59/2017 del 21 giugno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Die Vorinstanz erwog, es sei nach wie vor davon auszugehen, die Beschwerdegegnerin könne ihre verbleibende Leistungsfähigkeit ohne berufliche Eingliederungsmassnahmen auf dem ausgeglichenen Arbeitsmarkt nicht ausschöpfen. Sie beziehe seit mehr als 15 Jahren eine halbe Rente, verfüge über keine Berufsausbildung und sei bisher nur im Aufgabenbereich Haushalt tätig gewesen. Die Selbsteingliederung erscheine ihr auch bei der Annahme einer durch die Gutachter attestierten 100%igen Arbeitsfähigkeit in einer angepassten Tätigkeit als nicht zumutbar. Hinsichtlich des offenbar fehlenden Eingliederungswillens und der mangelnden Motivation der Versicherten für berufliche Massnahmen hätte die IV-Stelle nicht direkt die Aufhebung der Rente verfügen dürfen. Erst nach erfolglos durchgeführtem Mahn- und Bedenkzeitverfahren wäre sie zur Rentenaufhebung berechtigt gewesen.</w:t>
      </w:r>
    </w:p>
    <w:p>
      <w:r>
        <w:rPr>
          <w:b/>
        </w:rPr>
        <w:t>E. 3</w:t>
      </w:r>
    </w:p>
    <w:p>
      <w:r>
        <w:t>In Anbetracht der verbindlichen vorinstanzlichen Feststellungen (E. 1.1 und E. 2 hievor) macht die Beschwerdeführerin zu Recht nicht geltend, dass die Selbsteingliederung der Versicherten zumutbar sein soll. Damit besteht grundsätzlich ein Anspruch auf Eingliederungsmassnahmen (Urteil 9C_228/2010 vom 26. April 2011 E. 3.3 bis 3.5, in: SVR 2011 IV Nr. 73 S. 220). Hingegen trägt die IV-Stelle vor, sie müsse gemäss kantonalem Gericht Eingliederungsmassnahmen trotz offenkundig fehlender Eingliederungsbereitschaft der Versicherten durchführen, was Bundesrecht verletze. Ferner habe sie bei offensichtlich fehlendem Eingliederungswillen kein Mahn- und Bedenkzeitverfahren an die Hand zu nehmen.</w:t>
      </w:r>
    </w:p>
    <w:p>
      <w:r>
        <w:rPr>
          <w:b/>
        </w:rPr>
        <w:t>E. 3.1</w:t>
      </w:r>
    </w:p>
    <w:p>
      <w:r>
        <w:t>Nach Art. 8 Abs. 1 IVG haben invalide und von einer Invalidität bedrohte Versicherte ( Art. 8 ATSG ) unter anderem Anspruch auf Eingliederungsmassnahmen, wenn der Eingliederungswille bzw. eine subjektive Eingliederungsfähigkeit gegeben ist (Urteil 8C_569/2015 vom 17. Februar 2016 E. 5.1 mit Hinweisen). Die Feststellung des kantonalen Gerichts, der Versicherten fehle es offenbar an einem Eingliederungswillen und an Motivation für berufliche Massnahmen, ist als Tatfrage für das Bundesgericht verbindlich (Urteil 9C_559/2012 vom 27. November 2012 E. 5). Sie wird denn auch von keiner Seite bestritten und erscheint aufgrund der nachfolgenden Ausführungen weder als offensichtlich unrichtig noch sonstwie bundesrechtswidrig (E. 1.1 hievor).</w:t>
      </w:r>
    </w:p>
    <w:p>
      <w:r>
        <w:rPr>
          <w:b/>
        </w:rPr>
        <w:t>E. 3.2</w:t>
      </w:r>
    </w:p>
    <w:p>
      <w:r>
        <w:t>Die Versicherte gab während der Begutachtung bei der SMAB AG an, eine wie auch immer geartete Tätigkeit ausser Haus sei für sie nicht vorstellbar. Laut Protokoll vom 13. April 2016 spricht die Beschwerdegegnerin kein Deutsch. Die Möglichkeit, einen Deutschkurs zu absolvieren, verwarf sie mit der Begründung, sie könne nicht lange sitzen. Ein Arbeitsversuch sei ihr nicht möglich, da sie gemäss ihrem Ehemann nicht alleine mit den öffentlichen Verkehrsmitteln unterwegs sein könne. Auf die Frage, welche Erwartungen sie an die Invalidenversicherung habe, gab die Beschwerdegegnerin an, sie wolle weiterhin die Rente erhalten. Sie sieht sich folglich nicht in der Lage, einer Erwerbstätigkeit nachzugehen und verfügt weder über den Willen noch die Motivation zur Aufnahme einer solchen. Ausdruck der nicht gegebenen Eingliederungsbereitschaft ist schliesslich, dass die (bereits im Vorbescheidverfahren anwaltlich vertretene) Beschwerdegegnerin weder im Vorbescheid- noch im kantonalen Verfahren vorgebracht hatte, dass sie auf Eingliederungsmassnahmen angewiesen sei und solche verlangte.</w:t>
      </w:r>
    </w:p>
    <w:p>
      <w:r>
        <w:rPr>
          <w:b/>
        </w:rPr>
        <w:t>E. 3.3</w:t>
      </w:r>
    </w:p>
    <w:p>
      <w:r>
        <w:t>Berufliche Massnahmen können unter anderem dazu dienen, subjektive Eingliederungshindernisse im Sinne einer Krankheitsüberzeugung zu beseitigen. Es bedarf indessen auch diesfalls eines Eingliederungswillens bzw. einer entsprechenden Motivation der versicherten Person (Urteil 9C_469/2016 vom 22. Dezember 2016 E. 7). Unter den vorliegenden Umständen (E. 3.2 hievor) ist ein subjektiver Eingliederungswille klar zu verneinen. Der Anspruch auf Eingliederungsmassnahmen entfällt folglich (Urteile 8C_726/2015 vom 19. Januar 2016 E. 3.3; 9C_231/2015 vom 7. September 2015 E. 4.2), ohne dass zunächst ein Mahn- und Bedenkzeitverfahren im Sinne von Art. 21 Abs. 4 ATSG durchgeführt werden müsste (Urteil 8C_667/2015 vom 6. September 2016 E. 5.1; erwähnte Urteile 8C_569/2015 E. 5.1; 8C_726/2015 E. 3.3; 9C_559/2012 E. 5). Die Verwaltung war im vorliegenden Fall befugt, die Invalidenrente ohne Weiterungen aufzuheben. Indem die Vorinstanz die IV-Stelle trotz offenkundig fehlender Eingliederungsbereitschaft der Beschwerdegegnerin zur Durchführung von Eingliederungsmassnahmen verpflichtete, hat sie Bundesrecht verletzt. Die Beschwerde ist gutzuheissen.</w:t>
      </w:r>
    </w:p>
    <w:p>
      <w:r>
        <w:rPr>
          <w:b/>
        </w:rPr>
        <w:t>E. 4</w:t>
      </w:r>
    </w:p>
    <w:p>
      <w:r>
        <w:t>Mit dem Entscheid in der Sache wird das Gesuch um aufschiebende Wirkung gegenstandslos.</w:t>
      </w:r>
    </w:p>
    <w:p>
      <w:r>
        <w:rPr>
          <w:b/>
        </w:rPr>
        <w:t>E. 5</w:t>
      </w:r>
    </w:p>
    <w:p>
      <w:r>
        <w:t>Die unterliegende Beschwerdegegnerin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