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599/2020 vom 19. Oktober 2020</w:t>
      </w:r>
    </w:p>
    <w:p>
      <w:r>
        <w:t>Bundesgericht, 2020-10-19, DE</w:t>
      </w:r>
    </w:p>
    <w:p>
      <w:r>
        <w:rPr>
          <w:b/>
        </w:rPr>
        <w:t xml:space="preserve">Quelle: </w:t>
      </w:r>
      <w:r>
        <w:t>https://mcp.opencaselaw.ch/entscheid/bger_9C_599_2020</w:t>
      </w:r>
    </w:p>
    <w:p>
      <w:r>
        <w:t>FR: TF 9C 599/2020 du 19 octobre 2020</w:t>
      </w:r>
    </w:p>
    <w:p>
      <w:r>
        <w:t>IT: TF 9C 599/2020 del 19 ottobre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19.10.2020 9C 599/2020 (9C_599/2020) Tribunal fédéral IVe Cour de droit public (IIe Cour de droit social) 19.10.2020 9C 599/2020 (9C_599/2020) Tribunale federale IV Corte di diritto pubblico (II Corte di diritto sociale) 19.10.2020 9C 599/2020 (9C_599/2020)</w:t>
      </w:r>
    </w:p>
    <w:p>
      <w:r>
        <w:t>Alters- und Hinterlassenenversicherung | Alters- und Hinterlassenenversicherung</w:t>
      </w:r>
    </w:p>
    <w:p>
      <w:r>
        <w:t>Bundesgericht Tribunal fédéral Tribunale federale Tribunal federal 9C_599/2020 Urteil vom 19. Oktober 2020 II. sozialrechtliche Abteilung Besetzung Bundesrichter Parrino, Präsident, Gerichtsschreiberin Stanger. Verfahrensbeteiligte A.________, Beschwerdeführer, gegen Ausgleichskasse des Kantons Aargau, Kyburgerstrasse 15, 5000 Aarau, Beschwerdegegnerin. Gegenstand Alters- und Hinterlassenenversicherung, Beschwerde gegen den Entscheid des Versicherungsgerichts des Kantons Aargau vom 7. Juli 2020 (VBE.2019.791). Nach Einsicht in die Beschwerde vom 16. September 2020 (Poststempel) gegen den Entscheid des Versicherungsgerichts des Kantons Aargau vom 7. Juli 2020, in die Verfügung des Bundesgerichts vom 17. September 2020, mit welcher A.________ zur Beibringung des angefochtenen Entscheids bis spätestens 28. September 2020 aufgefordert worden ist, in die daraufhin von A.________ am 28. September 2020 (Poststempel) eingereichte Eingabe, in Erwägung, dass ein Rechtsmittel gemäss Art. 42 Abs. 1 und 2 BGG unter anderem die Begehren und deren Begründung zu enthalten hat, wobei in der Begründung in gedrängter Form darzulegen ist, inwiefern der angefochtene Akt Recht verletzt,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der Beschwerdeführer in keiner Weise darlegt, weshalb das kantonale Gericht auf seine Eingabe vom 10. Dezember 2019 hätte eintreten sollen, sondern sich vielmehr ausschliesslich materiell mit der Sache befasst,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Aargau und dem Bundesamt für Sozialversicherungen schriftlich mitgeteilt. Luzern, 19. Oktober 2020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