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9C_597/2021 vom 23. November 2021</w:t>
      </w:r>
    </w:p>
    <w:p>
      <w:r>
        <w:t>Bundesgericht, 2021-11-23, DE</w:t>
      </w:r>
    </w:p>
    <w:p>
      <w:r>
        <w:rPr>
          <w:b/>
        </w:rPr>
        <w:t xml:space="preserve">Quelle: </w:t>
      </w:r>
      <w:r>
        <w:t>https://mcp.opencaselaw.ch/entscheid/bger_9C_597_2021</w:t>
      </w:r>
    </w:p>
    <w:p>
      <w:r>
        <w:t>FR: TF 9C_597/2021 du 23 novembre 2021</w:t>
      </w:r>
    </w:p>
    <w:p>
      <w:r>
        <w:t>IT: TF 9C_597/2021 del 23 novembre 2021</w:t>
      </w:r>
    </w:p>
    <w:p>
      <w:pPr>
        <w:pStyle w:val="Heading2"/>
      </w:pPr>
      <w:r>
        <w:t>Volltext</w:t>
      </w:r>
    </w:p>
    <w:p>
      <w:r>
        <w:t>Bundesgericht</w:t>
      </w:r>
    </w:p>
    <w:p>
      <w:r>
        <w:t>Tribunal fédéral</w:t>
      </w:r>
    </w:p>
    <w:p>
      <w:r>
        <w:t>Tribunale federale</w:t>
      </w:r>
    </w:p>
    <w:p>
      <w:r>
        <w:t>Tribunal federal</w:t>
      </w:r>
    </w:p>
    <w:p>
      <w:r>
        <w:t>9C_597/2021</w:t>
      </w:r>
    </w:p>
    <w:p>
      <w:r>
        <w:t>Urteil vom 23. November 2021</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das Urteil des Sozialversicherungsgerichts des Kantons Zürich vom 8. September 2021 (IV.2020.00820).</w:t>
      </w:r>
    </w:p>
    <w:p>
      <w:r>
        <w:t>Nach Einsicht</w:t>
      </w:r>
    </w:p>
    <w:p>
      <w:r>
        <w:t>in die Beschwerde vom 25. Oktober 2021 (Poststempel) gegen das Urteil des Sozialversicherungsgerichts des Kantons Zürich vom 8. September 2021,</w:t>
      </w:r>
    </w:p>
    <w:p>
      <w:r>
        <w:t>in die Eingabe vom 8. November 2021 (Poststempel),</w:t>
      </w:r>
    </w:p>
    <w:p>
      <w:r>
        <w:t>in Erwägung,</w:t>
      </w:r>
    </w:p>
    <w:p>
      <w:r>
        <w:t>dass mit der Eingabe vom 8. November 2021 der angefochtene Entscheid innert der vom Bundesgericht angesetzten Nachfrist (vgl. Art. 42 Abs. 3 und 5 BGG ) eingereicht wurde,</w:t>
      </w:r>
    </w:p>
    <w:p>
      <w:r>
        <w:t>dass offenbleiben kann, ob resp. inwieweit es sich bei den übrigen mit der Beschwerde und der Eingabe vom 8. November 2021 eingereichten Unterlagen um unzulässige Noven handelt (vgl. Art. 99 Abs. 1 BGG ),</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w:t>
      </w:r>
    </w:p>
    <w:p>
      <w:r>
        <w:t>dass die Beschwerde - samt Begründung - innert 30 Tagen nach der Eröffnung des angefochtenen Entscheids zu erfolgen hat (Art. 100 Abs. 1 i.V.m. Art. 47 Abs. 1 BGG ), und diese Frist in concreto am 25. Oktober 2021 abgelaufen ist (Art. 44 f. BGG),</w:t>
      </w:r>
    </w:p>
    <w:p>
      <w:r>
        <w:t>dass die Vorbringen des Beschwerdeführers - soweit sie nicht ohnehin verspätet sind - den inhaltlichen Mindestanforderungen an eine Beschwerde offensichtlich nicht genügen, da ihnen auch nicht ansatzweise entnommen werden kann,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w:t>
      </w:r>
    </w:p>
    <w:p>
      <w:r>
        <w:t>dass deshalb im vereinfachten Verfahren nach Art. 108 Abs. 1 lit. a und b BGG auf die Beschwerde nicht einzutreten ist,</w:t>
      </w:r>
    </w:p>
    <w:p>
      <w:r>
        <w:t>dass mangels einer gültigen Beschwerde die unentgeltliche Prozessführung ausscheidet ( Art. 64 Abs. 1 BGG ), indessen umständehalber auf die Erhebung von Gerichtskosten verzichtet werden kann ( Art. 66 Abs. 1 Satz 2 BGG ),</w:t>
      </w:r>
    </w:p>
    <w:p>
      <w:r>
        <w:t>erkennt der Präsident:</w:t>
      </w:r>
    </w:p>
    <w:p>
      <w:r>
        <w:t>1.</w:t>
      </w:r>
    </w:p>
    <w:p>
      <w:r>
        <w:t>Auf die Beschwerde wird nicht eingetreten.</w:t>
      </w:r>
    </w:p>
    <w:p>
      <w:r>
        <w:t>2.</w:t>
      </w:r>
    </w:p>
    <w:p>
      <w:r>
        <w:t>Das Gesuch um unentgeltliche Prozessführung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23. November 2021</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