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597/2011 vom 3. Juli 2012</w:t>
      </w:r>
    </w:p>
    <w:p>
      <w:r>
        <w:t>Bundesgericht, 2012-07-03, FR</w:t>
      </w:r>
    </w:p>
    <w:p>
      <w:r>
        <w:rPr>
          <w:b/>
        </w:rPr>
        <w:t xml:space="preserve">Quelle: </w:t>
      </w:r>
      <w:r>
        <w:t>https://mcp.opencaselaw.ch/entscheid/bger_9C_597_2011</w:t>
      </w:r>
    </w:p>
    <w:p>
      <w:r>
        <w:t>FR: TF 9C 597/2011 du 3 juillet 2012</w:t>
      </w:r>
    </w:p>
    <w:p>
      <w:r>
        <w:t>IT: TF 9C 597/2011 del 3 luglio 2012</w:t>
      </w:r>
    </w:p>
    <w:p>
      <w:pPr>
        <w:pStyle w:val="Heading2"/>
      </w:pPr>
      <w:r>
        <w:t>Regeste</w:t>
      </w:r>
    </w:p>
    <w:p>
      <w:r>
        <w:t>Assurance-invalidité | Assurance-invalidité</w:t>
      </w:r>
    </w:p>
    <w:p>
      <w:pPr>
        <w:pStyle w:val="Heading2"/>
      </w:pPr>
      <w:r>
        <w:t>Erwägungen</w:t>
      </w:r>
    </w:p>
    <w:p>
      <w:r>
        <w:rPr>
          <w:b/>
        </w:rPr>
        <w:t>E. 1</w:t>
      </w:r>
    </w:p>
    <w:p>
      <w:r>
        <w:t>La notification ultérieure d'un jugement rectifié fait courir un nouveau délai de recours au Tribunal fédéral, mais à l'encontre seulement des éléments de la décision qui ont fait l'objet de la rectification et dans la mesure où cette rectification est préjudiciable au recourant ( ATF 119 II 482 consid. 3 p. 483). La procédure de recours contre le jugement interprété est limitée à l'interprétation qui a été donnée. Le recours ne peut avoir pour objet que les éléments du dispositif qui ont pour effet d'entraîner une modification de la situation juridique; il ne peut dès lors porter que contre ces précisions et les considérants sur lesquels celles-ci se fondent et ne peut comprendre des parties du jugement original sans rapport avec le jugement interprétatif. Le Tribunal fédéral ne peut entrer en matière sur le recours que dans la mesure où les précisions modifient matériellement le dispositif du jugement original au détriment du recourant ( ATF 117 II 508 consid. 1a p. 510, 116 II 86 consid. 3 p. 88).</w:t>
      </w:r>
    </w:p>
    <w:p>
      <w:r>
        <w:rPr>
          <w:b/>
        </w:rPr>
        <w:t>E. 2.1</w:t>
      </w:r>
    </w:p>
    <w:p>
      <w:r>
        <w:t>Dans l'arrêt rectificatif du 26 mai 2011, les premiers juges ont considéré que le montant de 35'524 fr. 40 retenu au titre de celui des indemnités journalières versées à l'assurée de mai à juillet (recte: décembre) 2007 sur lequel ils avaient fondé leurs calculs résultait d'une erreur de plume et qu'il convenait par conséquent de corriger les calculs auxquels ils s'étaient livrés dans l'arrêt du 3 mars 2011, en portant à 83'435 fr. 15 (35'524 fr. 40 [juillet à décembre 2007] + 47'910 fr. 75 [janvier à août 2008]) le montant à restituer par l'assurée à titre d'indemnités journalières perçues à tort. Ils ont rectifié le chiffre 2 (recte: 3) du dispositif de l'arrêt du 3 mars 2011 en ce sens que la décision de l'office AI du 3 mars 2010 (recte: 30 avril 2010) était annulée en tant qu'elle fixait le montant à restituer à 87'985 fr. 25 et le chiffre 3 (recte: 4) du dispositif de l'arrêt du 3 mars 2011 en ce sens que le montant soumis à restitution était de 83'435 fr. 15.</w:t>
      </w:r>
    </w:p>
    <w:p>
      <w:r>
        <w:rPr>
          <w:b/>
        </w:rPr>
        <w:t>E. 2.2</w:t>
      </w:r>
    </w:p>
    <w:p>
      <w:r>
        <w:t>La Cour de céans ne peut entrer en matière sur le recours que dans la mesure où la rectification par l'arrêt du 26 mai 2011 des éléments mentionnés ci-dessus de l'arrêt du 3 mars 2011 est préjudiciable à la recourante (supra, consid. 1).</w:t>
      </w:r>
    </w:p>
    <w:p>
      <w:r>
        <w:rPr>
          <w:b/>
        </w:rPr>
        <w:t>E. 3.1</w:t>
      </w:r>
    </w:p>
    <w:p>
      <w:r>
        <w:t>La juridiction cantonale a considéré qu'il y avait dans l'arrêt du 3 mars 2011 une erreur de plume résultant du montant de 35'524 fr. 40, qui consistait à retenir ce montant au titre des indemnités journalières versées à l'assurée de mai à juillet (recte: décembre) 2007 alors qu'en réalité le montant de 35'524 fr. 40 correspondait aux indemnités journalières qui lui avaient été versées pour la période de juillet à décembre 2007. Cela n'est nullement discuté par la recourante.</w:t>
      </w:r>
    </w:p>
    <w:p>
      <w:r>
        <w:rPr>
          <w:b/>
        </w:rPr>
        <w:t>E. 3.2</w:t>
      </w:r>
    </w:p>
    <w:p>
      <w:r>
        <w:t>Corrigeant cette erreur de plume et en conséquence la réduction à 71'858 fr. 65 de la somme à restituer au titre des indemnités journalières indûment perçues par l'assurée qu'ils avaient opérée du fait de cette erreur de plume dans l'arrêt du 3 mars 2011, les premiers juges, dans l'arrêt du 26 mai 2011, ont pour ce motif porté le montant à restituer à ce titre à 83'435 fr. 15, ce qui a eu pour effet de supprimer la déduction de 11'576 fr. 50 - somme correspondant aux indemnités journalières pour mai (5'883 fr. 15) et juin 2007 (5'693 fr. 35) - qu'ils avaient effectuée sur ce montant dans l'arrêt du 3 mars 2011 et est ainsi préjudiciable à la recourante. La recourante s'en prend aux considérants de l'arrêt du 3 mars 2011 en tant que les premiers juges ont retenu que les indemnités journalières n'étaient plus dues dès le mois de juillet 2007, date de la reprise d'une activité professionnelle (en tant qu'infirmière en soins généraux) pour une période prolongée et à des taux d'activité incompatibles avec la fréquentation de cours universitaires et la préparation d'examens, et leur reproche d'avoir enfreint l'interdiction de l'arbitraire et de n'avoir pas réduit le montant des indemnités en proportion des revenus accessoires réalisés pendant la période du 1er juillet 2007 au 31 août 2008. Ces assertions ne permettent pas de considérer les constatations correspondantes de la juridiction cantonale comme manifestement inexactes ( art. 105 al. 2 LTF ). La recourante ne discute nullement le motif pour lequel la juridiction cantonale, dans l'arrêt du 26 mai 2011, a porté à 83'435 fr. 15 le montant à restituer par l'assurée à titre d'indemnités journalières reçues à tort. Le recours ne répond manifestement pas aux exigences de l' art. 42 al. 1 et 2 LTF ( ATF 134 II 244 consid. 2.1 p. 245 s., 134 V 53 consid. 3.3 p. 60), respectivement de l' art. 106 al. 2 LTF ( ATF 135 III 127 consid. 1.6 p. 130 et l'arrêt cité, 134 II 244 consid. 2.2 p. 246, 133 II 249 consid. 1.4.3 p. 254 s.).</w:t>
      </w:r>
    </w:p>
    <w:p>
      <w:r>
        <w:rPr>
          <w:b/>
        </w:rPr>
        <w:t>E. 4</w:t>
      </w:r>
    </w:p>
    <w:p>
      <w:r>
        <w:t>Dans la mesure où il est recevable, le recours est dès lors mal fondé. 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