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9C_596/2024 vom 6. November 2024</w:t>
      </w:r>
    </w:p>
    <w:p>
      <w:r>
        <w:t>Bundesgericht, 2024-11-06, DE</w:t>
      </w:r>
    </w:p>
    <w:p>
      <w:r>
        <w:rPr>
          <w:b/>
        </w:rPr>
        <w:t xml:space="preserve">Quelle: </w:t>
      </w:r>
      <w:r>
        <w:t>https://mcp.opencaselaw.ch/entscheid/bger_9C_596_2024</w:t>
      </w:r>
    </w:p>
    <w:p>
      <w:r>
        <w:t>FR: TF 9C_596/2024 du 6 novembre 2024</w:t>
      </w:r>
    </w:p>
    <w:p>
      <w:r>
        <w:t>IT: TF 9C_596/2024 del 6 novembre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9C_596/2024</w:t>
      </w:r>
    </w:p>
    <w:p>
      <w:r>
        <w:t>Urteil vom 6. November 2024</w:t>
      </w:r>
    </w:p>
    <w:p>
      <w:r>
        <w:t>III. öffentlich-rechtliche Abteilung</w:t>
      </w:r>
    </w:p>
    <w:p>
      <w:r>
        <w:t>Besetzung</w:t>
      </w:r>
    </w:p>
    <w:p>
      <w:r>
        <w:t>Bundesrichter Parrino, Präsident,</w:t>
      </w:r>
    </w:p>
    <w:p>
      <w:r>
        <w:t>Gerichtsschreiber Nabold.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1. ABB Pensionskasse,</w:t>
      </w:r>
    </w:p>
    <w:p>
      <w:r>
        <w:t>c/o ABB Schweiz AG, Bruggerstrasse 66, 5400 Baden,</w:t>
      </w:r>
    </w:p>
    <w:p>
      <w:r>
        <w:t>2. Pensionskasse General Electric Schweiz,</w:t>
      </w:r>
    </w:p>
    <w:p>
      <w:r>
        <w:t>c/o General Electric (Switzerland) GmbH,</w:t>
      </w:r>
    </w:p>
    <w:p>
      <w:r>
        <w:t>Brown Boveri Strasse 7, 5400 Baden,</w:t>
      </w:r>
    </w:p>
    <w:p>
      <w:r>
        <w:t>beide vertreten durch Rechtsanwältin Dr. Isabelle Vetter-Schreiber,</w:t>
      </w:r>
    </w:p>
    <w:p>
      <w:r>
        <w:t>Beschwerdegegnerinnen.</w:t>
      </w:r>
    </w:p>
    <w:p>
      <w:r>
        <w:t>Gegenstand</w:t>
      </w:r>
    </w:p>
    <w:p>
      <w:r>
        <w:t>Berufliche Vorsorge,</w:t>
      </w:r>
    </w:p>
    <w:p>
      <w:r>
        <w:t>Beschwerde gegen das Urteil des Versicherungsgerichts des Kantons Aargau vom 2. September 2024 (VKL.2023.40).</w:t>
      </w:r>
    </w:p>
    <w:p>
      <w:r>
        <w:t>Nach Einsicht</w:t>
      </w:r>
    </w:p>
    <w:p>
      <w:r>
        <w:t>in die Beschwerde gegen das Urteil des Versicherungsgerichts des Kantons Aargau vom 2. September 2024,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dabei konkret auf die für das Ergebnis des angefochtenen Entscheids massgeblichen Erwägungen der Vorinstanz einzugehen und im Einzelnen aufzuzeigen ist, worin eine Verletzung von Bundesrecht liegt ( BGE 140 III 86 E. 2; 134 V 53 E. 3.3),</w:t>
      </w:r>
    </w:p>
    <w:p>
      <w:r>
        <w:t>dass das Versicherungsgericht im angefochtenen Urteil eine Klage des Beschwerdeführers abgewiesen hat, da die eingeklagten Ansprüche - soweit sie überhaupt bestehen würden - verjährt seien und insbesondere keine Rede davon sein könne, er habe allfällige Ansprüche mangels Kenntnis nicht früher durchsetzen können,</w:t>
      </w:r>
    </w:p>
    <w:p>
      <w:r>
        <w:t>dass die Beschwerde keine hinreichende Auseinandersetzung mit dieser entscheiderheblichen Erwägung beinhaltet,</w:t>
      </w:r>
    </w:p>
    <w:p>
      <w:r>
        <w:t>dass der Beschwerdeführer somit nicht aufzeigt, inwiefern das vorinstanzliche Urteil Bundesrecht verletzten sollte,</w:t>
      </w:r>
    </w:p>
    <w:p>
      <w:r>
        <w:t>dass die Beschwerde den inhaltlichen Mindestanforderungen an ein Rechtsmittel somit offensichtlich nicht genügt,</w:t>
      </w:r>
    </w:p>
    <w:p>
      <w:r>
        <w:t>dass deshalb im vereinfachten Verfahren nach Art. 108 Abs. 1 lit. b BGG auf die Beschwerde nicht einzutreten ist,</w:t>
      </w:r>
    </w:p>
    <w:p>
      <w:r>
        <w:t>dass in Anwendung von Art. 66 Abs. 1 Satz 2 BGG umständehalber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Aargau und dem Bundesamt für Sozialversicherungen schriftlich mitgeteilt.</w:t>
      </w:r>
    </w:p>
    <w:p>
      <w:r>
        <w:t>Luzern, 6. November 2024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Der Präsident: Parrino</w:t>
      </w:r>
    </w:p>
    <w:p>
      <w:r>
        <w:t>Der Gerichtsschreiber: Nabold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