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9C_596/2019 vom 30. September 2019</w:t>
      </w:r>
    </w:p>
    <w:p>
      <w:r>
        <w:t>Bundesgericht, 2019-09-30, DE</w:t>
      </w:r>
    </w:p>
    <w:p>
      <w:r>
        <w:rPr>
          <w:b/>
        </w:rPr>
        <w:t xml:space="preserve">Quelle: </w:t>
      </w:r>
      <w:r>
        <w:t>https://mcp.opencaselaw.ch/entscheid/bger_9C_596_2019</w:t>
      </w:r>
    </w:p>
    <w:p>
      <w:r>
        <w:t>FR: TF 9C_596/2019 du 30 septembre 2019</w:t>
      </w:r>
    </w:p>
    <w:p>
      <w:r>
        <w:t>IT: TF 9C_596/2019 del 30 settembre 2019</w:t>
      </w:r>
    </w:p>
    <w:p>
      <w:pPr>
        <w:pStyle w:val="Heading2"/>
      </w:pPr>
      <w:r>
        <w:t>Volltext</w:t>
      </w:r>
    </w:p>
    <w:p>
      <w:r>
        <w:t>Bundesgericht</w:t>
      </w:r>
    </w:p>
    <w:p>
      <w:r>
        <w:t>Tribunal fédéral</w:t>
      </w:r>
    </w:p>
    <w:p>
      <w:r>
        <w:t>Tribunale federale</w:t>
      </w:r>
    </w:p>
    <w:p>
      <w:r>
        <w:t>Tribunal federal</w:t>
      </w:r>
    </w:p>
    <w:p>
      <w:r>
        <w:t>9C_596/2019</w:t>
      </w:r>
    </w:p>
    <w:p>
      <w:r>
        <w:t>Urteil vom 30. September 2019</w:t>
      </w:r>
    </w:p>
    <w:p>
      <w:r>
        <w:t>II. sozialrechtliche Abteilung</w:t>
      </w:r>
    </w:p>
    <w:p>
      <w:r>
        <w:t>Besetzung</w:t>
      </w:r>
    </w:p>
    <w:p>
      <w:r>
        <w:t>Bundesrichterin Pfiffner, Präsidentin,</w:t>
      </w:r>
    </w:p>
    <w:p>
      <w:r>
        <w:t>Gerichtsschreiber R. Widmer.</w:t>
      </w:r>
    </w:p>
    <w:p>
      <w:r>
        <w:t>Verfahrensbeteiligte</w:t>
      </w:r>
    </w:p>
    <w:p>
      <w:r>
        <w:t>A.________,</w:t>
      </w:r>
    </w:p>
    <w:p>
      <w:r>
        <w:t>Beschwerdeführerin,</w:t>
      </w:r>
    </w:p>
    <w:p>
      <w:r>
        <w:t>gegen</w:t>
      </w:r>
    </w:p>
    <w:p>
      <w:r>
        <w:t>Sanagate AG,</w:t>
      </w:r>
    </w:p>
    <w:p>
      <w:r>
        <w:t>Abteilung Recht &amp; Compliance,</w:t>
      </w:r>
    </w:p>
    <w:p>
      <w:r>
        <w:t>Tribschenstrasse 21, 6005 Luzern,</w:t>
      </w:r>
    </w:p>
    <w:p>
      <w:r>
        <w:t>Beschwerdegegnerin.</w:t>
      </w:r>
    </w:p>
    <w:p>
      <w:r>
        <w:t>Gegenstand</w:t>
      </w:r>
    </w:p>
    <w:p>
      <w:r>
        <w:t>Krankenversicherung,</w:t>
      </w:r>
    </w:p>
    <w:p>
      <w:r>
        <w:t>Beschwerde gegen den Entscheid des Sozialversicherungsgerichts des Kantons Zürich vom 1. Juli 2019 (KV.2019.00037).</w:t>
      </w:r>
    </w:p>
    <w:p>
      <w:r>
        <w:t>Nach Einsicht</w:t>
      </w:r>
    </w:p>
    <w:p>
      <w:r>
        <w:t>in die Beschwerde vom 13. September 2019 (Poststempel) gegen den Entscheid des Sozialversicherungsgerichts des Kantons Zürich vom 1. Juli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sachbezogene Anträge enthält, den Ausführungen aber nicht entnommen werden kann, inwiefern die Sachverhaltsfeststellungen der Vorinstanz im Sinne von Art. 97 Abs. 1 BGG - soweit überhaupt beanstandet - unzutreffend sein und die darauf beruhenden Erwägungen Bundesrecht verletzen sollen,</w:t>
      </w:r>
    </w:p>
    <w:p>
      <w:r>
        <w:t>dass es namentlich nicht ausreicht, frühere angebliche Versäumnisse der Beschwerdegegnerin zu behaupten, ohne gleichzeitig ein rechtswidriges Verhalten darzutun,</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30. September 2019</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