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9C_596/2009 vom 25. Mai 2010</w:t>
      </w:r>
    </w:p>
    <w:p>
      <w:r>
        <w:t>Bundesgericht, 2010-05-25, FR</w:t>
      </w:r>
    </w:p>
    <w:p>
      <w:r>
        <w:rPr>
          <w:b/>
        </w:rPr>
        <w:t xml:space="preserve">Quelle: </w:t>
      </w:r>
      <w:r>
        <w:t>https://mcp.opencaselaw.ch/entscheid/bger_9C_596_2009</w:t>
      </w:r>
    </w:p>
    <w:p>
      <w:r>
        <w:t>FR: TF 9C_596/2009 du 25 mai 2010</w:t>
      </w:r>
    </w:p>
    <w:p>
      <w:r>
        <w:t>IT: TF 9C_596/2009 del 25 maggio 2010</w:t>
      </w:r>
    </w:p>
    <w:p>
      <w:pPr>
        <w:pStyle w:val="Heading2"/>
      </w:pPr>
      <w:r>
        <w:t>Erwägungen</w:t>
      </w:r>
    </w:p>
    <w:p>
      <w:r>
        <w:rPr>
          <w:b/>
        </w:rPr>
        <w:t>E. 1</w:t>
      </w:r>
    </w:p>
    <w:p>
      <w:r>
        <w:t>Le litige porte sur le degré d'invalidité de l'intimé, singulièrement sur son droit à des prestations de l'assurance-invalidité du 1er septembre 2006 au 31 janvier 2008.</w:t>
      </w:r>
    </w:p>
    <w:p>
      <w:r>
        <w:rPr>
          <w:b/>
        </w:rPr>
        <w:t>E. 2.1</w:t>
      </w:r>
    </w:p>
    <w:p>
      <w:r>
        <w:t>La juridiction cantonale a cherché à savoir si l'état de santé de l'intimé s'était aggravé entre la décision initiale du 7 février 2001 et la décision du 22 juillet 2008, au point de lui ouvrir droit à une rente d'invalidité. Elle a constaté une péjoration temporaire (ce que le SMR avait d'ailleurs reconnu) entre la fin de l'année 2005 et le 1er novembre 2007 et retenu que la capacité de travail de l'intimé avait évolué comme suit : réduction à 50 % à compter du mois de mai 2006 (sur la base du rapport du docteur X.________ du 16 mai 2006), puis à néant dès la fin juillet 2006 (ce moment correspondant à la résiliation du contrat de travail). Le tribunal a constaté que la capacité de travail était à nouveau entière à partir du 1er novembre 2007.</w:t>
      </w:r>
    </w:p>
    <w:p>
      <w:r>
        <w:rPr>
          <w:b/>
        </w:rPr>
        <w:t>E. 2.2</w:t>
      </w:r>
    </w:p>
    <w:p>
      <w:r>
        <w:t>L'office AI se plaint d'une appréciation arbitraire des preuves ainsi que d'une violation de son droit d'être entendu résultant d'une motivation insuffisante du jugement attaqué. En particulier, le recourant reproche aux premiers juges de n'avoir pas indiqué les raisons pour lesquelles ils avaient fixé l'incapacité de travail à 50 % à compter de mai 2006. A cet égard, il observe que le docteur J.________ avait fait état d'une incapacité de 50 % depuis mars 2004 et d'une incapacité totale dès septembre 2006, alors que le docteur X.________ ne s'était pas exprimé sur ce point; selon le recourant, il est donc insoutenable de retenir une incapacité totale dès le mois d'août 2006. Par ailleurs, le recourant observe que le degré de l'invalidité de 56 % n'a pas fait l'objet d'une explication dans le jugement, aucun revenu n'ayant été comparé.</w:t>
      </w:r>
    </w:p>
    <w:p>
      <w:r>
        <w:rPr>
          <w:b/>
        </w:rPr>
        <w:t>E. 2.3</w:t>
      </w:r>
    </w:p>
    <w:p>
      <w:r>
        <w:t>De son côté, l'intimé estime que les constats de fait des premiers juges relatifs aux périodes d'incapacité de travail lient le Tribunal fédéral. Quant aux modifications successives des degrés de l'invalidité, il soutient qu'elles résultent d'une application correcte de l' art. 88a RAI , car elles déploient leurs effets trois mois après les attestations correspondantes (d'incapacités de travail) des docteurs J.________ et M.________.</w:t>
      </w:r>
    </w:p>
    <w:p>
      <w:r>
        <w:rPr>
          <w:b/>
        </w:rPr>
        <w:t>E. 3.1</w:t>
      </w:r>
    </w:p>
    <w:p>
      <w:r>
        <w:t>Le Tribunal fédéral statue sur la base des faits établis par l'autorité précédente ( art. 105 al. 1 LTF ) et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3.2</w:t>
      </w:r>
    </w:p>
    <w:p>
      <w:r>
        <w:t>Contrairement à ce que soutient le recourant, les constatations de fait du tribunal cantonal relatives à l'incapacité de travail de l'intimé (tant pour l'importance que la durée) ne procèdent pas d'une appréciation insoutenable des preuves recueillies. D'une part, le dossier ne contient pas d'avis médical sur la base duquel le recourant aurait dû admettre sans équivoque que la capacité de travail de l'intimé aurait été supérieure à 50 % depuis le mois de mai 2006, en raison de l'état de la hanche droite, ou que l'intimé aurait pu exercer quelque activité que ce fût de septembre 2006 à octobre 2007. D'autre part, les parties ne contestent pas que l'intimé avait recouvré une capacité entière de travail dès novembre 2007.</w:t>
      </w:r>
    </w:p>
    <w:p>
      <w:r>
        <w:rPr>
          <w:b/>
        </w:rPr>
        <w:t>E. 3.3</w:t>
      </w:r>
    </w:p>
    <w:p>
      <w:r>
        <w:t>La raisonnement des premiers juges, que l'intimé semble partager dès lors qu'il se réfère à l' art. 88a RAI , procède d'une confusion entre deux éventualités distinctes : d'un côté la modification du droit à une rente précédemment allouée à l'occasion d'une procédure de révision ( art. 17 LPGA ), de l'autre l'octroi d'une rente dans le cadre d'une nouvelle demande lorsqu'une telle prestation avait été refusée ( art. 87 al. 4 RAI ).</w:t>
      </w:r>
    </w:p>
    <w:p>
      <w:r>
        <w:t>En l'espèce, l'intimé ne s'était pas vu reconnaître le droit à des prestations de l'assurance-invalidité en 2001, en raison d'un degré d'invalidité de 12 %. Il s'ensuit que la naissance du droit à la rente reste subordonnée, dans le cadre de cette nouvelle demande, au délai d'attente d'une année ( art. 29 al. 1 let. b LAI , dans sa teneur en vigueur jusqu'au 31 décembre 2007), les conditions de l' art. 29bis RAI n'étant à l'évidence pas remplies (ULRICH MEYER, Bundesgesetz über die Invalidenversicherung, 2e éd., p. 366). Comme l'incapacité de travail de 50 % a débuté en mai 2006, le droit à la rente n'est ouvert qu'à partir du 1er mai 2007. A ce moment-là, l'intimé a droit à une rente entière, compte tenu de l'aggravation de l'état de santé qui a engendré une incapacité totale de travail dès l'été 2006 ( art. 88a al. 2 RAI ).</w:t>
      </w:r>
    </w:p>
    <w:p>
      <w:r>
        <w:t>Quant au droit à la rente, il perdure jusqu'au 31 janvier 2008 et doit être supprimé par voie de révision ( art. 17 LPGA ), puisque l'intimé a recouvré une capacité de travail entière au 1er novembre 2007 ( art. 88a al. 1 RAI ; voir aussi ULRICH MEYER, op. cit., p. 394).</w:t>
      </w:r>
    </w:p>
    <w:p>
      <w:r>
        <w:rPr>
          <w:b/>
        </w:rPr>
        <w:t>E. 3.4</w:t>
      </w:r>
    </w:p>
    <w:p>
      <w:r>
        <w:t>Dans ces conditions, le recours sera partiellement admis et le jugement attaqué sera réformé en ce sens que l'intimé a droit à une rente entière d'invalidité du 1er mai 2007 au 31 janvier 2008.</w:t>
      </w:r>
    </w:p>
    <w:p>
      <w:r>
        <w:rPr>
          <w:b/>
        </w:rPr>
        <w:t>E. 4</w:t>
      </w:r>
    </w:p>
    <w:p>
      <w:r>
        <w:t>Vu l'issue du litige, les frais de justice seront répartis par moitié entre les parties ( art. 66 al. 1 LTF ). Le recourant est également débiteur d'une indemnité de dépens réduite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