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9C_595/2021 vom 1. Dezember 2021</w:t>
      </w:r>
    </w:p>
    <w:p>
      <w:r>
        <w:t>Bundesgericht, 2021-12-01, FR</w:t>
      </w:r>
    </w:p>
    <w:p>
      <w:r>
        <w:rPr>
          <w:b/>
        </w:rPr>
        <w:t xml:space="preserve">Quelle: </w:t>
      </w:r>
      <w:r>
        <w:t>https://mcp.opencaselaw.ch/entscheid/bger_9C_595_2021</w:t>
      </w:r>
    </w:p>
    <w:p>
      <w:r>
        <w:t>FR: TF 9C_595/2021 du 1 décembre 2021</w:t>
      </w:r>
    </w:p>
    <w:p>
      <w:r>
        <w:t>IT: TF 9C_595/2021 del 1 dicembre 2021</w:t>
      </w:r>
    </w:p>
    <w:p>
      <w:pPr>
        <w:pStyle w:val="Heading2"/>
      </w:pPr>
      <w:r>
        <w:t>Volltext</w:t>
      </w:r>
    </w:p>
    <w:p>
      <w:r>
        <w:t>Bundesgericht</w:t>
      </w:r>
    </w:p>
    <w:p>
      <w:r>
        <w:t>Tribunal fédéral</w:t>
      </w:r>
    </w:p>
    <w:p>
      <w:r>
        <w:t>Tribunale federale</w:t>
      </w:r>
    </w:p>
    <w:p>
      <w:r>
        <w:t>Tribunal federal</w:t>
      </w:r>
    </w:p>
    <w:p>
      <w:r>
        <w:t>9C_595/2021</w:t>
      </w:r>
    </w:p>
    <w:p>
      <w:r>
        <w:t>Arrêt du 1er décembre 2021</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l'arrêt du Tribunal administratif fédéral, Cour III, du 4 octobre 2021 (C-1701/2021).</w:t>
      </w:r>
    </w:p>
    <w:p>
      <w:r>
        <w:t>Vu :</w:t>
      </w:r>
    </w:p>
    <w:p>
      <w:r>
        <w:t>l'arrêt du 4 octobre 2021, par lequel la juge unique du Tribunal administratif fédéral a déclaré irrecevable, pour cause de tardiveté, le recours que A.________ a formé contre une décision sur opposition de la Caisse suisse de compensation du 11 février 2021,</w:t>
      </w:r>
    </w:p>
    <w:p>
      <w:r>
        <w:t>le recours du 29 octobre 2021 formé par le prénommé contre cet arrêt,</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 le recourant ne se détermine en l'espèce aucunement sur les motifs développés dans l'arrêt attaqué,</w:t>
      </w:r>
    </w:p>
    <w:p>
      <w:r>
        <w:t>qu'il ne réfute en particulier nullement dans son écriture les constatations sur lesquelles repose l'arrêt attaqué, ni le fait que le Tribunal administratif fédéral était en droit de ne pas entrer en matière sur son recours en cas de non-respect du délai de recours de 30 jours ( art. 60 al. 1 LPGA [RS 830.1]),</w:t>
      </w:r>
    </w:p>
    <w:p>
      <w:r>
        <w:t>que le présent recours ne satisfait par conséquent manifestement pas aux exigences de motivation prévues à l' art. 42 al. 1 et 2 LTF ,</w:t>
      </w:r>
    </w:p>
    <w:p>
      <w:r>
        <w:t>que pour ce motif, le recours doit être déclaré irrecevable et traité selon la procédure simplifiée prévue à l' art. 108 al. 1 let. b LTF ,</w:t>
      </w:r>
    </w:p>
    <w:p>
      <w:r>
        <w:t>que vu les circonstances, il y a exceptionnellement lieu de renoncer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1er décembre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