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9C_595/2016 vom 16. Februar 2017</w:t>
      </w:r>
    </w:p>
    <w:p>
      <w:r>
        <w:t>Bundesgericht, 2017-02-16, FR</w:t>
      </w:r>
    </w:p>
    <w:p>
      <w:r>
        <w:rPr>
          <w:b/>
        </w:rPr>
        <w:t xml:space="preserve">Quelle: </w:t>
      </w:r>
      <w:r>
        <w:t>https://mcp.opencaselaw.ch/entscheid/bger_9C_595_2016</w:t>
      </w:r>
    </w:p>
    <w:p>
      <w:r>
        <w:t>FR: TF 9C_595/2016 du 16 février 2017</w:t>
      </w:r>
    </w:p>
    <w:p>
      <w:r>
        <w:t>IT: TF 9C_595/2016 del 16 febbraio 2017</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(art. 97 al. 1 et 105 al. 2 LTF).</w:t>
      </w:r>
    </w:p>
    <w:p>
      <w:r>
        <w:rPr>
          <w:b/>
        </w:rPr>
        <w:t>E. 2</w:t>
      </w:r>
    </w:p>
    <w:p>
      <w:r>
        <w:t>Le litige porte sur le droit du recourant au maintien de la rente entière d'invalidité à compter du 1er mai 2007.</w:t>
      </w:r>
    </w:p>
    <w:p>
      <w:r>
        <w:t>A cet égard, les premiers juges ont exposé correctement les règles pertinentes pour la solution du litige, singulièrement celles qui régissent la révision du droit à la rente, applicables par analogie en cas d'octroi rétroactif d'une rente limitée dans le temps, et l'appréciation des avis médicaux.</w:t>
      </w:r>
    </w:p>
    <w:p>
      <w:r>
        <w:rPr>
          <w:b/>
        </w:rPr>
        <w:t>E. 3.1</w:t>
      </w:r>
    </w:p>
    <w:p>
      <w:r>
        <w:t>La juridiction cantonale a comparé les rapports des experts, les docteurs D.________ et F.________, avec celui de la psychiatre traitante, la doctoresse E.________, et exposé les motifs pour lesquels elle s'en remettait à l'avis des premiers nommés. En particulier, elle a relevé que le docteur F.________ avait constaté l'absence de critères permettant d'admettre l'existence d'une schizophrénie et que les experts avaient présenté un tableau tout à fait cohérent de la situation à six ans d'intervalle. Il était ainsi parfaitement plausible qu'un épisode dépressif moyen, retenu à l'origine dans un contexte délicat comprenant notamment des indices de simulation, ait pu évoluer favorablement.</w:t>
      </w:r>
    </w:p>
    <w:p>
      <w:r>
        <w:t>Pour les premiers juges, la doctoresse E.________ n'a pas fourni d'arguments propres à remettre en cause les conclusions du docteur F.________, dès lors qu'elle s'est contentée d'opposer ses propres observations à celles des experts. Quant aux symptômes décrits par le recourant dans le questionnaire de réexamen du cas du 9 janvier 2011 (angoisses, désespoir, tristesse, solitude, perte d'intérêt, manque d'énergie, fatigue et troubles du sommeil), le tribunal cantonal a considéré qu'ils correspondaient davantage à ceux d'une dépression qu'à ceux d'une schizophrénie.</w:t>
      </w:r>
    </w:p>
    <w:p>
      <w:r>
        <w:t>Se fondant sur l'expertise du docteur F.________, les juges cantonaux ont constaté que l'état de santé du recourant s'était amélioré et que sa capacité de travail était entière à compter du 16 janvier 2007.</w:t>
      </w:r>
    </w:p>
    <w:p>
      <w:r>
        <w:rPr>
          <w:b/>
        </w:rPr>
        <w:t>E. 3.2</w:t>
      </w:r>
    </w:p>
    <w:p>
      <w:r>
        <w:t>Le recourant se prévaut d'une constatation manifestement inexacte des faits ( art. 97 al. 1 LTF ), résultant d'une mauvaise appréciation des preuves par la juridiction cantonale. Il lui reproche de n'avoir pas pris en compte les constatations pertinentes des docteurs C.________ et E.________, de s'être appuyée sur des faits inexacts et d'avoir ignoré les faits pertinents, ce qui a abouti à la suppression de la rente.</w:t>
      </w:r>
    </w:p>
    <w:p>
      <w:r>
        <w:t>En substance, il rappelle que le docteur C.________ avait diagnostiqué en 2004 une schizophrénie indifférenciée qui engendrait une incapacité totale de travailler, de sorte que son opinion aurait dû être prise en considération. Il ajoute que le docteur D.________ avait lui aussi attesté une incapacité de travail, mais il conteste la pertinence du pronostic temporel que ce médecin avait posé. Par ailleurs, le recourant soutient que les juges cantonaux auraient dû suivre l'avis de la doctoresse E.________, psychiatre traitante depuis de nombreuses années, car elle était mieux placée que les experts de l'AI pour établir un diagnostic et apprécier l'incidence de la schizophrénie indifférenciée qui le rend totalement invalide.</w:t>
      </w:r>
    </w:p>
    <w:p>
      <w:r>
        <w:rPr>
          <w:b/>
        </w:rPr>
        <w:t>E. 4</w:t>
      </w:r>
    </w:p>
    <w:p>
      <w:r>
        <w:t>Devant le Tribunal fédéral, le recourant devait démontrer en quoi l'appréciation des preuves à laquelle a procédé la juridiction cantonale était insoutenable et qu'elle avait abouti à des constatations de fait manifestement inexactes. Il n'y est toutefois pas parvenu, car son argumentaire consiste uniquement à reprocher à l'autorité cantonale d'avoir suivi certains avis médicaux plutôt que d'autres, et d'avoir finalement omis de reconnaître qu'il souffre d'une schizophrénie indifférenciée impliquant une invalidité. En soi, pareille argumentation ne lui est d'aucun secours, car elle tend à substituer une appréciation différente à celle de l'autorité précédente voire à celle des experts.</w:t>
      </w:r>
    </w:p>
    <w:p>
      <w:r>
        <w:t>A cet égard, le recourant n'indique pas en quoi les rapports des docteurs D.________ et F.________ seraient dépourvus de force probante (cf. ATF 125 V 351 consid. 3a p. 352). Mise à part la référence à la divergence d'opinions entre ceux-ci, d'une part, et les avis de la doctoresse E.________ et du docteur C.________, d'autre part, le recourant ne fait pas état d'éléments cliniques ou diagnostiques concrets et objectifs susceptibles de mettre en cause les évaluations médicales suivies par la juridiction cantonale, qui a dûment exposé les raisons de son choix, dépourvu d'arbitraire. Cela ne suffit donc pas pour établir que les constatations de fait de l'autorité précédente relatives à l'amélioration de l'état de santé et à l'étendue de la capacité de travail à compter du mois de février 2007 seraient manifestement inexactes.</w:t>
      </w:r>
    </w:p>
    <w:p>
      <w:r>
        <w:t>Dans ces conditions, le Tribunal fédéral est lié par les constatations de fait de l'autorité précédente (art. 97 al. 1 et 105 al. 1 LTF), laquelle a jugé que le recourant disposait à nouveau d'une pleine capacité de travail dès le 1er février 2007. La suppression de la rente, à compter du 1er mai 2007, était ainsi conforme aux art. 17 LPGA et 88a al. 1 RAI.</w:t>
      </w:r>
    </w:p>
    <w:p>
      <w:r>
        <w:t>Il s'ensuit que le recours est infondé.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