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9C_594/2020 vom 15. September 2021</w:t>
      </w:r>
    </w:p>
    <w:p>
      <w:r>
        <w:t>Bundesgericht, 2021-09-15, FR</w:t>
      </w:r>
    </w:p>
    <w:p>
      <w:r>
        <w:rPr>
          <w:b/>
        </w:rPr>
        <w:t xml:space="preserve">Quelle: </w:t>
      </w:r>
      <w:r>
        <w:t>https://mcp.opencaselaw.ch/entscheid/bger_9C_594_2020</w:t>
      </w:r>
    </w:p>
    <w:p>
      <w:r>
        <w:t>FR: TF 9C_594/2020 du 15 septembre 2021</w:t>
      </w:r>
    </w:p>
    <w:p>
      <w:r>
        <w:t>IT: TF 9C_594/2020 del 15 settembre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l'occurrence sur le droit de la recourante à la prise en charge par l'office intimé des frais d'entraînement (auditif) à l'utilisation d'un moyen auxiliaire (implant cochléaire), ainsi que sur le montant de cette prise en charge.</w:t>
      </w:r>
    </w:p>
    <w:p>
      <w:r>
        <w:rPr>
          <w:b/>
        </w:rPr>
        <w:t>E. 3</w:t>
      </w:r>
    </w:p>
    <w:p>
      <w:r>
        <w:t>L'acte attaqué expose les normes et la jurisprudence indispensables à la résolution du litige, notamment celles relatives au droit à la prise en charge de moyens auxiliaires et des frais d'entraînement à l'emploi de tels moyens ( art. 8 et 21 LAI , dont les conditions ont été précisées par les dispositions d'exécution [ art. 14 RAI {RS 831.201}, art. 2 de l'ordonnance du Département fédéral de l'intérieur du 29 novembre 1976 concernant la remise de moyens auxiliaires par l'assurance-invalidité {OMAI; RS 831.232.51} et annexe à l'OMAI] fondées sur la délégation de compétence prévue à l' art. 21 al. 1 et 4 LAI en lien avec l' art. 14 al. 1 RAI [ ATF 146 V 233 consid. 2.2 et les références]; art. 7 OMAI ). Il mentionne en outre les normes susceptibles de limiter le libre choix notamment des fournisseurs de moyens auxiliaires ( art. 26bis al. 1 LAI ) découlant de la compétence de l'OFAS d'établir des prescriptions et de conclure des conventions ( art. 24 al. 1 et 2 RAI en lien avec les art. 26bis al. 2 et 27 al. 1 LAI). Il cite aussi les règles définissant le rôle de l'OFAS ( art. 64a al. 1 let. b LAI ), la portée de ses directives ( ATF 130 V 163 consid. 4.3.1) et les précisions apportées sur le point litigieux dans la Circulaire concernant la remise de moyens auxiliaires par l'assurance-invalidité (CMAI; ch. 2065; dans sa teneur au 1er janvier 2018). Il suffit d'y renvoyer.</w:t>
      </w:r>
    </w:p>
    <w:p>
      <w:r>
        <w:rPr>
          <w:b/>
        </w:rPr>
        <w:t>E. 4</w:t>
      </w:r>
    </w:p>
    <w:p>
      <w:r>
        <w:t>La juridiction cantonale a considéré que l'office intimé n'avait pas violé le droit fédéral en refusant de prendre en charge les coûts relatifs à un entraînement auditif auprès de la logopédiste B.________, au motif que son nom ne figurait pas sur la liste des spécialistes agréés par l'ARELL - avec laquelle l'OFAS avait conclu une Convention tarifaire concernant la rémunération individuelle des enseignants/tes en entraînement à la compréhension - même si l' art. 7 OMAI ne permettait pas expressément à l'OFAS de conclure une telle convention. Elle a aussi indiqué que la convention mentionnée rendait non seulement possible un entraînement auditif de qualité dispensé par des spécialistes ayant une formation spécifique, mais garantissait également une facturation uniforme et économiquement adéquate. Elle a encore précisé que des enseignants agréés par l'ARELL se trouvaient à Martigny et à Monthey.</w:t>
      </w:r>
    </w:p>
    <w:p>
      <w:r>
        <w:rPr>
          <w:b/>
        </w:rPr>
        <w:t>E. 5</w:t>
      </w:r>
    </w:p>
    <w:p>
      <w:r>
        <w:t>L'assurée reproche essentiellement au tribunal cantonal d'avoir retenu que le remboursement des frais d'un entraînement auditif auprès d'un logopédiste qui n'était pas membre de l'ARELL n'était pas à charge de l'assurance-invalidité. Elle soutient en substance que les délégations de compétences prévues dans la loi ( art. 21quateret 27 LAI) autorisent le Conseil fédéral à conclure des conventions tarifaires avec le corps médical, les associations des professions médicales et paramédicales, ainsi que les établissements et ateliers qui appliquent les mesures de réadaptation, mais pas avec les personnes chargées de l'entraînement à l'emploi d'un moyen auxiliaire. Elle en déduit que, faute de bases légales, l'administration ne pouvait pas conditionner la prise en charge de son entraînement auditif à l'inscription du nom de sa logopédiste sur une liste. Elle fait subsidiairement valoir que l'office intimé devait à tout le moins lui rembourser les frais de l'entraînement auditif auprès de sa logopédiste au tarif de la convention conclue avec l'ARELL.</w:t>
      </w:r>
    </w:p>
    <w:p>
      <w:r>
        <w:rPr>
          <w:b/>
        </w:rPr>
        <w:t>E. 6.1</w:t>
      </w:r>
    </w:p>
    <w:p>
      <w:r>
        <w:t>L'argumentation de la recourante n'est pas fondée, en tant qu'elle porte sur l'absence de bases légales permettant à l'OFAS de conclure des conventions tarifaires dans le cadre de mesures d'entraînement à l'emploi de moyens auxiliaires au sens de l' art. 7 OMAI . En effet, l' art. 27 al. 1 LAI autorise le Conseil fédéral à conclure des conventions, notamment, avec les associations des professions paramédicales (par exemple la logopédie) qui appliquent les mesures de réadaptation, afin de régler leur collaboration avec les organes de l'assurance et de fixer les tarifs. Le Conseil fédéral a délégué sa compétence à l'OFAS ( art. 24 al. 2 RAI ). Or d'une part, les mesures de réadaptation comprennent l'octroi de moyens auxiliaires ( art. 8 al. 3 let . d LAI). D'autre part, la prise en charge des frais résultant du besoin d'entraînement particulier pour utiliser un moyen auxiliaire est un droit accessoire au droit à un tel moyen. Le besoin d'entraînement implique forcément l'octroi d'un moyen auxiliaire. La personne qui dispense un tel entraînement - pour autant qu'elle satisfasse aux prescriptions cantonales visées par l' art. 26bis al. 1 LAI - est donc une personne qui "applique [une] mesure de réadaptation" au sens de l' art. 27 al. 1 LAI . Par conséquent, l'OFAS était en droit de conclure une convention tarifaire avec l'ARELL afin de fixer les tarifs des logopédistes désignés par elle et ainsi habilités à pratiquer un entraînement auditif en lien avec un implant cochléaire.</w:t>
      </w:r>
    </w:p>
    <w:p>
      <w:r>
        <w:t>On ajoutera que, dans la mesure où l'assurance-invalidité a toujours eu vocation à prendre en charge uniquement des moyens auxiliaires simples et adéquats (cf. Message du Conseil fédéral relatif à un projet de loi sur l'assurance-invalidité ainsi qu'à un projet de loi modifiant celle sur l'assurance-vieillesse et survivants du 24 octobre 1958, FF 1958 II 1289, 2e al. ad art. 21), ainsi qu'à garantir la compétence des fournisseurs de prestations (cf. Message du Conseil fédéral cité, FF 1958 1291, 4e al. ad art. 26), l'OFAS n'est pas sorti du cadre de la délégation de compétence ni n'a violé le droit fédéral (cf. arrêt 9C_177/2020 du 28 mai 2021 consid. 7.1 destiné à la publication) en concluant avec l'ARELL une convention visant à fixer des tarifs (art. 1) et à veiller à ce que les prestations soient fournies par du personnel spécialisé, qualifié et diplômé (art. 2).</w:t>
      </w:r>
    </w:p>
    <w:p>
      <w:r>
        <w:rPr>
          <w:b/>
        </w:rPr>
        <w:t>E. 6.2</w:t>
      </w:r>
    </w:p>
    <w:p>
      <w:r>
        <w:t>L'argumentation de l'assurée est en revanche bien fondée, en tant qu'elle vise le remboursement, au tarif de la convention conclue avec l'ARELL, des frais d'un entraînement auditif auprès de la logopédiste choisie. Selon l' art. 26bis al. 1 LAI , un assuré peut effectivement choisir librement le personnel paramédical, les établissements et les ateliers ou encore les entreprises présentes sur le marché ordinaire du travail qui mettent en oeuvre des mesures de réadaptation et les fournisseurs de moyens auxiliaires, pour autant qu'ils satisfassent aux prescriptions cantonales et aux exigences de l'assurance. Le fait que l'OFAS était en l'espèce en droit de conclure une convention tarifaire avec l'ARELL, conformément à l' art. 24 al. 2 RAI en relation avec l' art. 27 al. 1 LAI (cf. consid. 6.1 supra), n'a pas pour conséquence de restreindre cette liberté de choix mais seulement de limiter l'étendue de la prise en charge par l'assurance. L' art. 24 al. 3 RAI prévoit en effet à cet égard que pour les personnes et institutions qui appliquent des mesures de réadaptation sans avoir adhéré à une convention, les qualifications professionnelles fixées contractuellement valent comme exigences minimales de l'assurance au sens de l' art. 26bis al. 1 LAI et les tarifs établis par convention comme montants maximaux au sens des art. 21quater al. 1 let . c et 27 al. 3 LAI. Il n'est dès lors pas impossible que la recourante ait droit au remboursement des frais d'un entraînement dispensé par un enseignant non agréé par l'ARELL à concurrence du montant qu'elle aurait obtenu pour un prestataire figurant sur la liste de cette institution. Toutefois, comme ni l'administration ni les premiers juges ne se sont exprimés sur ce point, il convient d'annuler le jugement attaqué ainsi que la décision administrative litigieuse et de renvoyer la cause à l'office intimé afin qu'il examine le cas sous l'angle évoqué et rende une nouvelle décision.</w:t>
      </w:r>
    </w:p>
    <w:p>
      <w:r>
        <w:rPr>
          <w:b/>
        </w:rPr>
        <w:t>E. 7</w:t>
      </w:r>
    </w:p>
    <w:p>
      <w:r>
        <w:t>Vu l'issue du litige, les frais judiciaires et les dépens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