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9C_592/2016 vom 16. September 2016</w:t>
      </w:r>
    </w:p>
    <w:p>
      <w:r>
        <w:t>Bundesgericht, 2016-09-16, DE</w:t>
      </w:r>
    </w:p>
    <w:p>
      <w:r>
        <w:rPr>
          <w:b/>
        </w:rPr>
        <w:t xml:space="preserve">Quelle: </w:t>
      </w:r>
      <w:r>
        <w:t>https://mcp.opencaselaw.ch/entscheid/bger_9C_592_2016</w:t>
      </w:r>
    </w:p>
    <w:p>
      <w:r>
        <w:t>FR: TF 9C_592/2016 du 16 septembre 2016</w:t>
      </w:r>
    </w:p>
    <w:p>
      <w:r>
        <w:t>IT: TF 9C_592/2016 del 16 settembre 2016</w:t>
      </w:r>
    </w:p>
    <w:p>
      <w:pPr>
        <w:pStyle w:val="Heading2"/>
      </w:pPr>
      <w:r>
        <w:t>Volltext</w:t>
      </w:r>
    </w:p>
    <w:p>
      <w:r>
        <w:t>Bundesgericht</w:t>
      </w:r>
    </w:p>
    <w:p>
      <w:r>
        <w:t>Tribunal fédéral</w:t>
      </w:r>
    </w:p>
    <w:p>
      <w:r>
        <w:t>Tribunale federale</w:t>
      </w:r>
    </w:p>
    <w:p>
      <w:r>
        <w:t>Tribunal federal</w:t>
      </w:r>
    </w:p>
    <w:p>
      <w:r>
        <w:t>{T 0/2}</w:t>
      </w:r>
    </w:p>
    <w:p>
      <w:r>
        <w:t>9C_592/2016</w:t>
      </w:r>
    </w:p>
    <w:p>
      <w:r>
        <w:t>Urteil vom 16. September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Stadt Zürich, Amt für Zusatzleistungen zur AHV/IV, Amtshaus Helvetiaplatz, Molkenstrasse 5/9, 8004 Zürich,</w:t>
      </w:r>
    </w:p>
    <w:p>
      <w:r>
        <w:t>Beschwerdegegnerin.</w:t>
      </w:r>
    </w:p>
    <w:p>
      <w:r>
        <w:t>Gegenstand</w:t>
      </w:r>
    </w:p>
    <w:p>
      <w:r>
        <w:t>Ergänzungsleistung zur AHV/IV,</w:t>
      </w:r>
    </w:p>
    <w:p>
      <w:r>
        <w:t>Beschwerde gegen den Entscheid des Sozialversicherungsgerichts des Kantons Zürich vom 14. Juli 2016.</w:t>
      </w:r>
    </w:p>
    <w:p>
      <w:r>
        <w:t>Nach Einsicht</w:t>
      </w:r>
    </w:p>
    <w:p>
      <w:r>
        <w:t>in die Beschwerde vom 12. September 2016 (Poststempel) gegen den Entscheid des Sozialversicherungsgerichts des Kantons Zürich vom 14. Juli 2016, und in das gleichzeitig gestellte Begehren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den inhaltlichen Mindestanforderungen an eine hinreichende, sachbezogene Rechtsschrift klar erkennbar nicht genügt, da der Beschwerdeführer zwar seine schwierige Lebenssituation ausführlich schildert, die von ihm mehrfach als ungerecht erlebte Beurteilung seiner Anliegen durch verschiedene Behörden darlegt und eine fehlende (unmittelbare) Verfassungsgerichtsbarkeit moniert, was indes offensichtlich keine taugliche Begründung ist, da den Ausführungen nichts entnommen werden kann, was als qualifizierte Sachverhaltsrüge im Sinne von Art. 97 Abs. 1 BGG ( BGE 132 III 209 E. 2.1 S. 211) in Betracht fällt und darauf beruhende Erwägungen als rechtsfehlerhaft erscheinen lässt,</w:t>
      </w:r>
    </w:p>
    <w:p>
      <w:r>
        <w:t>dass sich die Eingabe somit nicht an die gesetzlichen Vorschriften hält, welche das Verfahren vor Bundesgericht auf eine Rechtskontrolle beschränken ( Art. 95 ff. BGG ), umso mehr als die Rüge einer Verletzung der EMRK in keiner Weise den gesteigerten Anforderungen des Art. 106 Abs. 2 BGG (qualifizierte Rüge- und Begründungspflicht; BGE 140 IV 57 E. 2.2 S. 60) genügt,</w:t>
      </w:r>
    </w:p>
    <w:p>
      <w:r>
        <w:t>dass deshalb im vereinfachten Verfahren nach Art. 108 Abs. 1 lit. b und Abs. 2 BGG auf die offensichtlich unzureichend begründete Beschwerde nicht einzutreten ist und in Anwendung von Art. 66 Abs. 1 Satz 2 BGG auf die Erhebung von Gerichtskosten verzichtet wird, weshalb das Gesuch um unentgeltliche Rechtspflege im Sinne der Befreiung von den Gerichtskosten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16. September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