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9C_590/2008 vom 17. März 2009</w:t>
      </w:r>
    </w:p>
    <w:p>
      <w:r>
        <w:t>Bundesgericht, 2009-03-17, FR</w:t>
      </w:r>
    </w:p>
    <w:p>
      <w:r>
        <w:rPr>
          <w:b/>
        </w:rPr>
        <w:t xml:space="preserve">Quelle: </w:t>
      </w:r>
      <w:r>
        <w:t>https://mcp.opencaselaw.ch/entscheid/bger_9C_590_2008</w:t>
      </w:r>
    </w:p>
    <w:p>
      <w:r>
        <w:t>FR: TF 9C_590/2008 du 17 mars 2009</w:t>
      </w:r>
    </w:p>
    <w:p>
      <w:r>
        <w:t>IT: TF 9C_590/2008 del 17 marzo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cantonal des assurances sociales a considéré que l'appréciation de l'office AI selon laquelle la recourante disposait d'une capacité de travail de 50 % dans une activité adaptée n'était pas critiquable. Elle se fondait, du point de vue psychique, sur l'expertise de la doctoresse T.________ (rapport du 18 août 2006) et, du point de vue somatique, sur l'avis du docteur E.________ (rapport du 6 juin 2006, précisé les 6 mars et 6 mai 2008), et n'était pas remise en cause par l'expertise du docteur H.________ (rapport du 17 mai 2005) ou l'opinion exprimée au cours de la procédure par le médecin traitant de l'assurée, le docteur R.________ (rapports des 22 mai 2003 et 6 mars 2008).</w:t>
      </w:r>
    </w:p>
    <w:p>
      <w:r>
        <w:rPr>
          <w:b/>
        </w:rPr>
        <w:t>E. 2.2</w:t>
      </w:r>
    </w:p>
    <w:p>
      <w:r>
        <w:t>De manière implicite, la recourante se plaint d'une constatation manifestement inexacte des faits pertinents, consécutive à une mauvaise appréciation des preuves. Compte tenu de son pouvoir d'examen restreint, il n'appartient cependant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estimant qu'eu égard à la complémentarité des conclusions des docteurs T.________ et E.________, le Tribunal cantonal des assurances sociales aurait dû retenir qu'elle présentait une incapacité totale de travail dans toute activité, la recourante n'établit nullement, au moyen d'une argumentation précise et étayée, le caractère insoutenable du raisonnement développé par les premiers juges. Au contraire, il y a lieu de constater que la juridiction cantonale a procédé à une appréciation consciencieuse des preuves et expliqué les raisons qui l'a conduite à retenir l'existence d'une capacité de travail de 50 % dans une activité adaptée. Faute d'éléments objectivement vérifiables susceptibles de semer le doute sur l'exactitude des faits constatés, il n'y a pas lieu de s'écarter d'une telle appréciation.</w:t>
      </w:r>
    </w:p>
    <w:p>
      <w:r>
        <w:rPr>
          <w:b/>
        </w:rPr>
        <w:t>E. 2.3</w:t>
      </w:r>
    </w:p>
    <w:p>
      <w:r>
        <w:t>La recourante ne saurait par ailleurs se prévaloir des éléments figurant dans le rapport établi le 2 juillet 2008 par le Centre Y.________. Il s'agit là de circonstances postérieures à la décision litigieuse du 5 février 2008, laquelle détermine l'objet de la contestation, de sorte qu'elles ne sauraient être prises en considération dans le présent litige.</w:t>
      </w:r>
    </w:p>
    <w:p>
      <w:r>
        <w:rPr>
          <w:b/>
        </w:rPr>
        <w:t>E. 3</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