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9C_589/2010 vom 8. September 2010</w:t>
      </w:r>
    </w:p>
    <w:p>
      <w:r>
        <w:t>Bundesgericht, 2010-09-08, DE</w:t>
      </w:r>
    </w:p>
    <w:p>
      <w:r>
        <w:rPr>
          <w:b/>
        </w:rPr>
        <w:t xml:space="preserve">Quelle: </w:t>
      </w:r>
      <w:r>
        <w:t>https://mcp.opencaselaw.ch/entscheid/bger_9C_589_2010</w:t>
      </w:r>
    </w:p>
    <w:p>
      <w:r>
        <w:t>FR: TF 9C_589/2010 du 8 septembre 2010</w:t>
      </w:r>
    </w:p>
    <w:p>
      <w:r>
        <w:t>IT: TF 9C_589/2010 del 8 settembre 2010</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 Art. 105 Abs. 1 BGG ). Die konkrete Beweiswürdigung stellt eine Tatfrage dar. Dagegen ist die Beachtung des Untersuchungsgrundsatzes und der Beweiswürdigungsregeln nach Art. 61 lit. c ATSG Rechtsfrage (Art.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w:t>
      </w:r>
    </w:p>
    <w:p>
      <w:r>
        <w:rPr>
          <w:b/>
        </w:rPr>
        <w:t>E. 2</w:t>
      </w:r>
    </w:p>
    <w:p>
      <w:r>
        <w:t>Die Vorinstanz hat ihre Sachverhaltsfeststellungen massgeblich auf die Einschätzung des RAD gestützt. Die Beschwerdeführerin bestreitet den Beweiswert dieser Einschätzung.</w:t>
      </w:r>
    </w:p>
    <w:p>
      <w:r>
        <w:t>Gemäss Art. 59 Abs. 2 IVG richten die IV-Stellen interdisziplinär zusammengesetzte regionale ärztliche Dienste (RAD) ein. Diese stehen den IV-Stellen zur Beurteilung der medizinischen Voraussetzungen des Leistungsanspruchs zur Verfügung. Sie setzen die nach Art. 6 ATSG massgebende funktionelle Leistungsfähigkeit der Versicherten fest, eine zumutbare Erwerbstätigkeit oder Tätigkeit im Aufgabenbereich auszuüben. Sie sind in ihrem medizinischen Sachentscheid im Einzelfall unabhängig ( Art. 59 Abs. 2bis IVG ).</w:t>
      </w:r>
    </w:p>
    <w:p>
      <w:r>
        <w:t>Gemäss Art. 49 Abs. 2 IVV können die RAD bei Bedarf selber ärztliche Untersuchungen von Versicherten durchführen. In diesem Fall können die RAD-Berichte gleichen Beweiswert haben wie andere Gutachten und kann darauf abgestellt werden, sofern sie den von der Rechtsprechung formulierten inhaltlichen Anforderungen genügen ( BGE 125 V 351 E. 3a S. 352; Urteile 9C_204/2009 vom 6. Juli 2009 [in BGE 135 V 254 nicht publizierte] E. 4.4.1, 8C_331/2010 vom 26. Juli 2010 E. 2.3 und 3.1). Bezüglich dieser Anforderungen sind die Stellungnahmen des RAD im Beschwerdefall gerichtlich überprüfbar. Die Berichte nach Art. 59 Abs. 2bis IVG haben demgegenüber eine andere Funktion: Sie sollen gestützt auf die vorhandenen ärztlichen Unterlagen die zumutbaren und die unzumutbaren Funktionen und Tätigkeiten bezeichnen (vgl. Ulrich Meyer, Bundesgesetz über die Invalidenversicherung [IVG], 2. Auflage 2010 S. 482 f.). Nicht zwingend erforderlich ist, dass die versicherte Person untersucht wird. Das Absehen von eigenen Untersuchungen ist nicht an sich ein Grund, um einen RAD-Bericht in Frage zu stellen. Dies gilt insbesondere, wenn es im Wesentlichen um die Beurteilung eines feststehenden medizinischen Sachverhalts geht und die direkte ärztliche Befassung mit der versicherten Person in den Hintergrund rückt (SVR 2009 IV 56 174, 9C_323/2009 E. 4.2 und 4.3; Urteil 9C_904/2009 vom 7. Juni 2010 E. 2.2, mit weiteren Hinweisen).</w:t>
      </w:r>
    </w:p>
    <w:p>
      <w:r>
        <w:rPr>
          <w:b/>
        </w:rPr>
        <w:t>E. 3.1</w:t>
      </w:r>
    </w:p>
    <w:p>
      <w:r>
        <w:t>Vorliegend sind die von der Vorinstanz gestützt auf die Berichte der Hausärztin Dr. med. A.________ vom 30. März 2007 und 19. Mai 2008 sowie des Dr. med. B.________ vom 9. Januar 2007 festgestellten Diagnosen unbestritten. Der medizinische Sachverhalt steht insoweit fest. Auch der RAD ist in seinen Beurteilungen vom 2. Juni und 13. August 2008 davon ausgegangen. Demgegenüber rügt die Beschwerdeführerin, indem die Vorinstanz keine weiteren Abklärungen getätigt habe, verletze sie den Untersuchungsgrundsatz und die Beweiswürdigungsregeln, sodass der angefochtene Entscheid als willkürlich zu bezeichnen sei.</w:t>
      </w:r>
    </w:p>
    <w:p>
      <w:r>
        <w:rPr>
          <w:b/>
        </w:rPr>
        <w:t>E. 3.2</w:t>
      </w:r>
    </w:p>
    <w:p>
      <w:r>
        <w:t>Umstritten sind nur die Folgerungen der genannten Berichte in Bezug auf die Arbeitsfähigkeit der Beschwerdeführerin. Dabei ist der RAD davon ausgegangen, dass die bisherige Tätigkeit (stehend, in Kälte und Nässe) nicht mehr zumutbar wäre aufgrund Krampfadern und Adipositas, ebenso kniebelastende Tätigkeiten infolge Knieprobleme. Indessen haben der RAD und gestützt darauf die Vorinstanz für angepasste leichte Tätigkeit volle Arbeitsfähigkeit angenommen. Dies ist nicht offensichtlich unrichtig, denn es ist nicht ersichtlich, weshalb Krampfadern, Adipositas und die eher diskreten Knieprobleme für eine leichte angepasste Tätigkeit ein massgebliches Hindernis sein sollen. Die Berichte von Frau Dr. med. A.________ genügen daher nicht, um rechtsgenüglich eine Arbeitsunfähigkeit von 50 % anzunehmen. Insbesondere leuchtet nicht ein, weshalb in der sehr unpassenden bisherigen Tätigkeit die gleiche Arbeitsunfähigkeit bestehen soll wie in einer angepassten, wie die Hausärztin Dr. med. A.________ angenommen hat. Auf deren Beurteilung kann daher nicht abgestellt werden. Ähnlich verhält es sich auch mit den Folgerungen von Dr. med. B.________, der auf Seite 6 seines Berichtes eine Arbeitsunfähigkeit von 50 % für die bisherige Tätigkeit angibt, aber auf S. 7 auch bei angepasster Tätigkeit eine Arbeitsunfähigkeit von 50 % annimmt. Zudem hat auch die von der Invalidenversicherung gewährte Berufsberatung, welche am 1. Mai 2008 erfolglos abgeschlossen wurde, das Scheitern der Eingliederungsbemühungen vor allem mit invalidenversicherungsfremden Gründen begründet. Aus den Protokolleinträgen vom 4. September 2007 und 25. Februar 2008 geht schliesslich hervor, dass die gesundheitlich bedingten Einschränkungen zwar eine Anzahl von Tätigkeiten verunmöglichen; daneben gibt es aber immer noch eine Anzahl von geeigneten Tätigkeiten, die vollzeitig ausgeübt werden können.</w:t>
      </w:r>
    </w:p>
    <w:p>
      <w:r>
        <w:rPr>
          <w:b/>
        </w:rPr>
        <w:t>E. 3.3</w:t>
      </w:r>
    </w:p>
    <w:p>
      <w:r>
        <w:t>Nach dem Gesagten folgt, dass der Sachverhalt angesichts der feststehenden Diagnosen genügend abgeklärt ist und die IV-Stelle die Auswirkungen des Gesundheitszustandes der Beschwerdeführerin auf ihre Arbeitsfähigkeit durch ihren ärztlichen Dienst beurteilen lassen konnte. Die Vorinstanz hat den Sachverhalt nicht unvollständig oder in Verletzung des Untersuchungsgrundsatzes und von Beweiswürdigungsregeln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