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9C_588/2015 vom 7. September 2015</w:t>
      </w:r>
    </w:p>
    <w:p>
      <w:r>
        <w:t>Bundesgericht, 2015-09-07, DE</w:t>
      </w:r>
    </w:p>
    <w:p>
      <w:r>
        <w:rPr>
          <w:b/>
        </w:rPr>
        <w:t xml:space="preserve">Quelle: </w:t>
      </w:r>
      <w:r>
        <w:t>https://mcp.opencaselaw.ch/entscheid/bger_9C_588_2015</w:t>
      </w:r>
    </w:p>
    <w:p>
      <w:r>
        <w:t>FR: TF 9C_588/2015 du 7 septembre 2015</w:t>
      </w:r>
    </w:p>
    <w:p>
      <w:r>
        <w:t>IT: TF 9C_588/2015 del 7 settembre 2015</w:t>
      </w:r>
    </w:p>
    <w:p>
      <w:pPr>
        <w:pStyle w:val="Heading2"/>
      </w:pPr>
      <w:r>
        <w:t>Volltext</w:t>
      </w:r>
    </w:p>
    <w:p>
      <w:r>
        <w:t>Bundesgericht</w:t>
      </w:r>
    </w:p>
    <w:p>
      <w:r>
        <w:t>Tribunal fédéral</w:t>
      </w:r>
    </w:p>
    <w:p>
      <w:r>
        <w:t>Tribunale federale</w:t>
      </w:r>
    </w:p>
    <w:p>
      <w:r>
        <w:t>Tribunal federal</w:t>
      </w:r>
    </w:p>
    <w:p>
      <w:r>
        <w:t>{T 0/2}</w:t>
      </w:r>
    </w:p>
    <w:p>
      <w:r>
        <w:t>9C_588/2015</w:t>
      </w:r>
    </w:p>
    <w:p>
      <w:r>
        <w:t>Urteil vom 7. September 2015</w:t>
      </w:r>
    </w:p>
    <w:p>
      <w:r>
        <w:t>II. sozialrechtliche Abteilung</w:t>
      </w:r>
    </w:p>
    <w:p>
      <w:r>
        <w:t>Besetzung</w:t>
      </w:r>
    </w:p>
    <w:p>
      <w:r>
        <w:t>Bundesrichter Meyer, als Einzelrichter,</w:t>
      </w:r>
    </w:p>
    <w:p>
      <w:r>
        <w:t>Gerichtsschreiberin Bollinger Hammerle.</w:t>
      </w:r>
    </w:p>
    <w:p>
      <w:r>
        <w:t>Verfahrensbeteiligte</w:t>
      </w:r>
    </w:p>
    <w:p>
      <w:r>
        <w:t>A.________,</w:t>
      </w:r>
    </w:p>
    <w:p>
      <w:r>
        <w:t>Beschwerdeführer,</w:t>
      </w:r>
    </w:p>
    <w:p>
      <w:r>
        <w:t>gegen</w:t>
      </w:r>
    </w:p>
    <w:p>
      <w:r>
        <w:t>Ausgleichskasse des Kantons Bern, Abteilung Leistungen, Chutzenstrasse 10, 3007 Bern,</w:t>
      </w:r>
    </w:p>
    <w:p>
      <w:r>
        <w:t>Beschwerdegegnerin.</w:t>
      </w:r>
    </w:p>
    <w:p>
      <w:r>
        <w:t>Gegenstand</w:t>
      </w:r>
    </w:p>
    <w:p>
      <w:r>
        <w:t>Ergänzungsleistung zur AHV/IV,</w:t>
      </w:r>
    </w:p>
    <w:p>
      <w:r>
        <w:t>Beschwerde gegen den Entscheid des Verwaltungsgerichts des Kantons Bern</w:t>
      </w:r>
    </w:p>
    <w:p>
      <w:r>
        <w:t>vom 23. Juni 2015.</w:t>
      </w:r>
    </w:p>
    <w:p>
      <w:r>
        <w:t>Nach Einsicht</w:t>
      </w:r>
    </w:p>
    <w:p>
      <w:r>
        <w:t>in die Beschwerde vom 26. August 2015 (Poststempel) gegen den Entscheid des Verwaltungsgerichts des Kantons Bern, Sozialversicherungsrechtliche Abteilung, vom 23. Juni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den Ausführungen des Beschwerdeführers nicht zu entnehmen ist, inwiefern die vorinstanzliche Sachverhaltsfeststellung im Sinne von Art. 97 Abs. 1 BGG qualifiziert unzutreffend (unhaltbar, willkürlich: BGE 140 V 22 E. 7.3.1 S. 39; 135 II 145 E. 8.1 S. 153) und die darauf beruhenden Erwägungen rechtsfehlerhaft sein sollen, sondern er sich darauf beschränkt, seine bereits vorinstanzlich vorgetragene Sichtweise zu wiederholen, wonach sein Arbeitseinsatz mit einem Eingliederungsfachmann der IV-Stelle abgesprochen gewesen sei und er seine Tätigkeit gemeldet habe,</w:t>
      </w:r>
    </w:p>
    <w:p>
      <w:r>
        <w:t>dass die Rechtsschrift somit den gesetzlichen Mindestanforderungen an eine hinreichende Beschwerdebegründung offensichtlich nicht genügt, da eine inhaltliche Auseinandersetzung mit den entscheidwesentlichen Erwägungen der Vorinstanz gänzlich fehlt, wonach zufolge grobfahrlässiger Meldepflichtverletzung gegenüber der EL-Behörde eine Berufung auf den guten Glauben ausscheidet ( BGE 138 V 218 E. 4 S. 221; 112 V 97 E. 2c S. 103),</w:t>
      </w:r>
    </w:p>
    <w:p>
      <w:r>
        <w:t>dass im (sinngemässen) Einwand des Beschwerdeführers, seine Vorbringen seien im angefochtenen Entscheid nicht ausreichend berücksichtigt worden, offensichtlich keine substanziierte Rüge einer verletzten Begründungspflicht gesehen werden kann ( Art. 106 Abs. 2 BGG ; BGE 134 II 244 E. 2.2 S. 246),</w:t>
      </w:r>
    </w:p>
    <w:p>
      <w:r>
        <w:t>dass deshalb im vereinfachten Verfahren nach Art. 108 Abs. 1 lit. b und Abs. 2 BGG auf die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7. September 2015</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