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587/2014 vom 20. Oktober 2014</w:t>
      </w:r>
    </w:p>
    <w:p>
      <w:r>
        <w:t>Bundesgericht, 2014-10-20, FR</w:t>
      </w:r>
    </w:p>
    <w:p>
      <w:r>
        <w:rPr>
          <w:b/>
        </w:rPr>
        <w:t xml:space="preserve">Quelle: </w:t>
      </w:r>
      <w:r>
        <w:t>https://mcp.opencaselaw.ch/entscheid/bger_9C_587_2014</w:t>
      </w:r>
    </w:p>
    <w:p>
      <w:r>
        <w:t>FR: TF 9C 587/2014 du 20 octobre 2014</w:t>
      </w:r>
    </w:p>
    <w:p>
      <w:r>
        <w:t>IT: TF 9C 587/2014 del 20 ottobre 2014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Par ailleurs, aucun fait nouveau ni preuve nouvelle ne peut être présenté à moins de résulter de la décision de l'autorité précédente ( art. 99 al. 1 LTF ).</w:t>
      </w:r>
    </w:p>
    <w:p>
      <w:r>
        <w:rPr>
          <w:b/>
        </w:rPr>
        <w:t>E. 2</w:t>
      </w:r>
    </w:p>
    <w:p>
      <w:r>
        <w:t>À l'appui de ses conclusions, le recourant produit un rapport du docteur D.________ du 13 août 2014. Il soutient qu'il ne s'agirait pas d'une pièce nouvelle, mais de "l'énoncé des arguments à caractère médical" qu'il entend soulever dans son écriture de recours; il ne fournirait pas une nouvelle expertise sur sa personne, mais un avis médical mettant en évidence en quoi "la thèse" retenue par les médecins de la Clinique L.________ serait contraire à des connaissances médicales faisant l'objet d'un consensus médical. En déposant en l'occurrence un rapport établi postérieurement au jugement entrepris, le recourant présente un moyen de preuve nouveau qu'il n'a pas déposé ou offert en preuve devant l'autorité précédente, alors qu'il a eu l'occasion de s'exprimer sur le rapport d'expertise de la Clinique L.________ (déterminations du 17 juin 2013). La pièce en cause constitue donc une preuve nouvelle au sens de l' art. 99 al. 1 LTF , de sorte qu'elle n'est pas recevable (cf. ATF 134 II 625 consid. 2.2 p. 629).</w:t>
      </w:r>
    </w:p>
    <w:p>
      <w:r>
        <w:rPr>
          <w:b/>
        </w:rPr>
        <w:t>E. 3</w:t>
      </w:r>
    </w:p>
    <w:p>
      <w:r>
        <w:t>Le litige porte sur le droit du recourant à une rente d'invalidité de l'assurance-invalidité. Le jugement entrepris expose de manière complète les règles légales et les principes jurisprudentiels sur la notion et l'évaluation de l'invalidité, la notion d'atteinte à la santé psychique avec, en particulier, les critères posés par le Tribunal fédéral au regard desquels doit être examiné le caractère invalidant de troubles somatoformes douloureux, ainsi que sur la valeur probante des rapports médicaux et le principe de la libre appréciation des preuves. Il suffit d'y renvoyer.</w:t>
      </w:r>
    </w:p>
    <w:p>
      <w:r>
        <w:rPr>
          <w:b/>
        </w:rPr>
        <w:t>E. 4</w:t>
      </w:r>
    </w:p>
    <w:p>
      <w:r>
        <w:t>Dans un grief d'ordre formel, le recourant se plaint d'une violation de son droit d'être entendu parce que le Tribunal cantonal n'a pas pris de renseignements complémentaires auprès des experts de l'Hôpital I.________ et, partant, refusé une mesure d'instruction requise. Ce motif n'a cependant pas de portée propre par rapport à celui tiré d'une appréciation arbitraire des faits qu'il invoque également.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du recourant sera donc traitée avec le fond du litige.</w:t>
      </w:r>
    </w:p>
    <w:p>
      <w:r>
        <w:rPr>
          <w:b/>
        </w:rPr>
        <w:t>E. 5.1</w:t>
      </w:r>
    </w:p>
    <w:p>
      <w:r>
        <w:t>Examinant les expertises respectives du CEMed, de l'Hôpital I.________ et de la Clinique L.________, les premiers juges ont constaté que les docteurs N.________, M.________ et O.________ avaient dûment expliqué, pour chacun des niveaux du dos, de la colonne cervicale, de l'épaule gauche, du bassin et des hanches, ainsi que sur les plans neurologiques et psychiatriques, les raisons pour lesquelles ils ne s'en tenaient pas, ou seulement en partie, aux diagnostics posés par leurs confrères et aux effets qu'ils en tiraient sur la capacité de travail de l'assuré. Se fondant sur des éléments objectifs (cliniques et imagerie), ils avaient par ailleurs dûment motivé leurs conclusions, en détaillant et expliquant de manière substantielle les différents aspects de la situation médicale de l'intéressé. Considérant que l'expertise du 24 janvier 2013 avait pleine valeur probante et était convaincante, la juridiction cantonale en a suivi les conclusions pour constater que le recourant présentait une capacité entière de travail dans son activité de maçon-coffreur dès le 1er janvier 1998. À défaut d'incapacité de gain, l'intéressé ne pouvait dès lors prétendre de prestations de l'assurance-invalidité.</w:t>
      </w:r>
    </w:p>
    <w:p>
      <w:r>
        <w:rPr>
          <w:b/>
        </w:rPr>
        <w:t>E. 5.2</w:t>
      </w:r>
    </w:p>
    <w:p>
      <w:r>
        <w:t>Se plaignant d'une violation du droit fédéral et d'une "mauvaise" appréciation des preuves, le recourant reproche aux premiers juges d'avoir accordé valeur probante à l'expertise de la Clinique L.________ du 24 janvier 2013 et d'en avoir suivi les conclusions. Il soutient que la juridiction cantonale n'était pas en droit de reprendre complètement l'instruction médicale de son dossier après l'arrêt de renvoi rendu le 15 novembre 2011 par le Tribunal fédéral. Il élève également un certain nombre de critiques à l'encontre des experts de la Clinique L.________: ils ont manqué d'expliquer les motifs pour lesquels ils n'ont pas retenu les mêmes diagnostics que leurs confrères de l'Hôpital I.________; leur raisonnement relatif à l'absence de conflit disco-radiculaire est mal fondé, repose sur une confusion entre les lésions neurologiques et les douleurs d'un autre type et manque de rigueur au regard de l'existence possible d'une lombosciatalgie invalidante sans conflit disco-radiculaire; l'expertise est par ailleurs lacunaire, parce qu'elle ne repose pas sur une imagerie résonance magnétique (IRM) récente, ni ne prend sérieusement en considération les plaintes de l'assuré. Selon le recourant, les médecins de l'Hôpital I.________ devaient être interpelés sur les diagnostics divergents retenus par la seconde expertise judiciaire et sur "les divergences non expliquées dans la lecture des imageries IRM du 28 mai 2010".</w:t>
      </w:r>
    </w:p>
    <w:p>
      <w:r>
        <w:rPr>
          <w:b/>
        </w:rPr>
        <w:t>E. 6.1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 Par ailleurs, lorsque, comme en l'occurrence, l'autorité de recours de première instance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6.2</w:t>
      </w:r>
    </w:p>
    <w:p>
      <w:r>
        <w:t>À l'inverse de ce que prétend tout d'abord le recourant, la juridiction cantonale n'a nullement violé le droit fédéral en requérant des experts qu'elle a mandatés à la suite de l'arrêt du Tribunal fédéral du 15 novembre 2011 de se prononcer de manière complète sur l'ensemble des éventuels troubles présentés par l'assuré et leurs effets sur sa capacité de travail. Il ressort de l'arrêt fédéral de renvoi que le Tribunal fédéral a dénié une valeur probante suffisante à la première expertise judiciaire confiée aux médecins de l'Hôpital I.________, au motif qu'elle était peu claire, partiellement contradictoire et incomplète (consid. 3 de l'arrêt du 15 novembre 2011). Aussi, le Tribunal fédéral a-t-il retenu qu'une instruction complémentaire sous forme d'une surexpertise était nécessaire et renvoyé la cause à cette fin à l'autorité judiciaire de première instance. En conséquence, à teneur des considérants de l'arrêt fédéral (auxquels renvoyait le ch. 1 de son dispositif), la juridiction cantonale devait mettre en oeuvre une surexpertise à titre de mesure d'instruction complémentaire et rendre une nouvelle décision en prenant en compte les résultats de celle-ci. C'est ce qu'a fait le Tribunal cantonal en mandatant les médecins de la Clinique L.________, qui ont rendu leur rapport le 24 janvier 2013, et en se prononçant par le jugement entrepris. Cette manière de procéder n'entraîne dès lors aucunement une violation de l'autorité de force de chose jugée de l'arrêt de renvoi fédéral (sur cette notion, voir arrêt 9C_837/2011 du 29 juin 2012 consid. 5.2 et les références).</w:t>
      </w:r>
    </w:p>
    <w:p>
      <w:r>
        <w:rPr>
          <w:b/>
        </w:rPr>
        <w:t>E. 6.3</w:t>
      </w:r>
    </w:p>
    <w:p>
      <w:r>
        <w:t>En ce qui concerne ensuite les critiques du recourant à l'encontre de l'expertise judiciaire, elles ne permettent pas de mettre en évidence des contradictions ou d'autres éléments qui mettraient en doute ou infirmeraient les conclusions des docteurs N.________, M.________ et O.________.</w:t>
      </w:r>
    </w:p>
    <w:p>
      <w:r>
        <w:rPr>
          <w:b/>
        </w:rPr>
        <w:t>E. 6.3.1</w:t>
      </w:r>
    </w:p>
    <w:p>
      <w:r>
        <w:t>En premier lieu, dès lors que l'expertise de l'Hôpital I.________ a été considérée comme dénuée de valeur probante, les médecins de la Clinique L.________ n'avaient pas à justifier les raisons pour lesquelles ils n'ont pas posé les diagnostics au niveau de la colonne lombaire de manière exactement semblable à ceux de leurs confrères (les premiers ont retenu des discopathies ébauchées L3-L4 et L5-S1 et une discopathie L4-L5 avec hernie discale médiane et paramédiane gauche, alors que les seconds ont diagnostiqué une discopathie dégénérative avancée L3/L4, L4/L5, L5/S1). On ne saurait donc reprocher aux experts judiciaires, comme le fait en vain le recourant, d'avoir, selon leurs propres termes, relativement peu discuté et intégré au débat l'expertise du 26 juillet 2010. Celle-ci ne pouvait en effet servir de fondement à la décision à rendre par la juridiction cantonale dans le cadre du second renvoi. Aussi, les premiers juges n'ont-ils pas fait preuve d'arbitraire en ne donnant pas suite à la requête du recourant visant à interpeller les médecins de l'Hôpital I.________ sur de prétendues lacunes de l'expertise de leurs confrères de la Clinique L.________. Par ailleurs, quoi qu'en dise le recourant en posant une série d'affirmations ("le diagnostic de discopathies ébauchées a été établi sans explication spécifique", "les experts de la Clinique L.________ n'ont fait qu'inscrire les diagnostics auxquels ils avaient conclu en bas de chaque image IRM", "aucune discussion n'a été ouverte sur la question de savoir pourquoi les experts de la Clinique L.________ n'ont retenu que des ébauches de discopathies"), les docteurs N.________, M.________ et O.________ ont dûment motivé les diagnostics au niveau de la colonne lombaire. Ils ont indiqué que les disques L3-L4 et L5-S1 avaient un aspect de dessiccation discale sans protrusion, ni hernie, ce qui était banal pour l'âge de l'assuré. En L4-L5, ils ont constaté un aspect de hernie discale paramédiane gauche, de petite taille, faisant suite à l'épisode de fissuration discale survenu en 1997 (p. 39 du rapport du 24 janvier 2013). Précisant par ailleurs le résultat de l'examen de l'imagerie médicale à disposition, ils ont indiqué que l'IRM du 28 mai 2010 montrait des discopathies sans gravité, la hernie discale étant certaine, mais de petite taille et n'entraînant pas de conflit disco-radiculaire.</w:t>
      </w:r>
    </w:p>
    <w:p>
      <w:r>
        <w:rPr>
          <w:b/>
        </w:rPr>
        <w:t>E. 6.3.2</w:t>
      </w:r>
    </w:p>
    <w:p>
      <w:r>
        <w:t>C'est en vain, ensuite, que le recourant reproche aux docteurs N.________, M.________ et O.________ de n'avoir pas effectué de nouvelles imageries médicales au moment de l'examiner, le 15 octobre 2012, en relation avec le diagnostic d'irradiation de type sciatique au membre inférieur gauche de topographie S1 (phase de status post). L'expert qui a procédé à l'examen neurologique a fait état de l'apparition d'un trouble de la sensibilité sur une modalité de piqûre et d'effleurement sur l'ensemble du membre inférieur gauche (qui n'était pas présent lors des examens précédents). Il a toutefois constaté que ce trouble n'était pas "systématisable" et en contradiction avec la pérennisation des réflexes et le maintien de la sensibilité périnéale; de surcroît, le territoire des douleurs et celui des troubles sensitifs allégués n'étaient pas superposables, alors que les voies de la douleur et de la sensibilité thermoalgique et protopathique étaient véhiculées par les mêmes fibres. Il est arrivé à la conclusion que seule une sciatalgie S1 gauche initiale, dont la pérennisation n'était pas objectivable avec des éléments cliniques discordants et variables, pouvait être retenue. L'expert a fondé ce diagnostic sur son examen clinique, sans juger utile d'effectuer un nouvel examen d'imagerie, auquel il n'aurait pas manqué de procéder s'il n'avait pu se prononcer en connaissance de cause. À cet égard, l'affirmation du recourant selon laquelle une nouvelle IRM s'imposait pour constater si le trouble sensitif pouvait être expliqué anatomiquement relève de sa propre appréciation et non de données médicales avérées. Elle n'est dès lors pas pertinente au regard des connaissances spécialisées de l'expert mandaté par la juridiction cantonale.</w:t>
      </w:r>
    </w:p>
    <w:p>
      <w:r>
        <w:rPr>
          <w:b/>
        </w:rPr>
        <w:t>E. 6.3.3</w:t>
      </w:r>
    </w:p>
    <w:p>
      <w:r>
        <w:t>En faisant valoir que les conclusions de l'expertise se résumeraient de manière sommaire à ce que "M. A.________ serait un simulateur", le recourant fait une lecture subjective du rapport du 24 janvier 2013, dont il ne peut rien tirer en sa faveur. Il suffit de se référer à cet égard aux constatations des experts de la Clinique L.________ relatives au diagnostic (sans incidence sur la capacité de travail) de majoration des symptômes physiques pour des raisons psychologiques (p. 93 ss de l'expertise). Par ailleurs, les critiques du recourant selon lesquelles les experts auraient conclu de manière hâtive à l'absence d'un conflit disco-radiculaire, alors que celui-ci pouvait exister en l'absence de visibilité sur une IRM standard, et qu'ils auraient oublié que des douleurs de type mécanique peuvent exister même en l'absence de lésions neurologiques objectivée ne peuvent être suivies. Les conclusions des experts sur les discopathies présentées par le recourant ne reposent pas uniquement sur leur évaluation des IRM au dossier, mais sur l'anamnèse, les plaintes de l'assuré, ses réponses à l'auto-questionnaire de la douleur et un examen clinique détaillé. Les médecins ont en outre dûment expliqué pourquoi les douleurs ressenties par le recourant, initialement en rapport avec les discopathies, ne pouvaient en grande partie plus être reliées à une cause objectivable. On ne saurait, de plus, douter du fait que les experts auraient mentionné "la présence d'autres lésions qui peuvent se traduire par des douleurs non moins invalidantes", telle qu'invoquée par le recourant, s'ils avaient constaté de tels troubles.</w:t>
      </w:r>
    </w:p>
    <w:p>
      <w:r>
        <w:rPr>
          <w:b/>
        </w:rPr>
        <w:t>E. 6.3.4</w:t>
      </w:r>
    </w:p>
    <w:p>
      <w:r>
        <w:t>Dans la mesure où le recourant soutient encore que la seconde expertise judiciaire manquerait de rigueur sur la présence ou non de troubles dégénératifs suffisamment invalidants, son argumentation tombe à faux. La discussion des experts sur les discopathies dont il souffre tient en effet compte de l'évolution dégénérative de ce type de trouble. S'adressant à des non-spécialistes, les experts ont pris la peine d'expliquer la notion de discopathie en mettant en évidence le facteur de vieillissement plus ou moins précoce de la structure fibreuse du disque (p. 39 s. de l'expertise). Ils ont par ailleurs mis en relation leurs constatations (cliniques et sur imagerie) avec l'âge de l'assuré, de même qu'ils ont dûment motivé celles-ci (supra consid. 6.3.1), à l'inverse de ce que prétend le recourant. Il n'y a pas lieu de discuter, dans ce contexte, de la prétendue "hypothèse scientifique qui contredit des experts de renommée mondiale" sur laquelle reposerait l'avis des médecins de la Clinique L.________, l'argument du recourant reposant sur un moyen de preuve dont il n'y a pas lieu de tenir compte (supra consid. 2).</w:t>
      </w:r>
    </w:p>
    <w:p>
      <w:r>
        <w:rPr>
          <w:b/>
        </w:rPr>
        <w:t>E. 6.3.5</w:t>
      </w:r>
    </w:p>
    <w:p>
      <w:r>
        <w:t>En dernier lieu, le recourant ne peut pas sérieusement prétendre que ses plaintes n'ont pas été prises au sérieux par les experts et que l'évaluation du COPAI a été "balayée sans justification valable". Sur le premier point, les médecins de la Clinique L.________ ont fait état des plaintes et limitations décrites par le recourant pour chaque diagnostic envisagé et discuté. Le fait qu'ils ont ensuite retenu que les plaintes ne reposaient sur aucun signe somatique ne signifie pas qu'ils ont nié l'existence des douleurs ressenties par l'assuré, mais qu'ils n'ont pas trouvé de substrat organique à celles-ci. Dès lors qu'ils ont également examiné les douleurs et leur éventuelle répercussion sur la capacité de travail sous l'angle psychique, en écartant un diagnostic issu du registre des troubles somatoformes à l'issue de l'analyse psychiatrique (p. 93 ss de l'expertise), on ne saurait leur reprocher de n'avoir pas pris en considération les plaintes exprimées par l'assuré. Sur le second point, la juridiction cantonale a dûment relevé que dans leur expertise, les docteurs N.________, M.________ et O.________ ont pris en compte l'évaluation du COPAI et exposé les raisons pour lesquelles ils ne reprenaient pas les limitations y figurant. En se bornant à qualifier cette appréciation d'"incompréhensible", sans en démontrer le caractère arbitraire, le recourant ne fournit aucun motif de s'en écarter.</w:t>
      </w:r>
    </w:p>
    <w:p>
      <w:r>
        <w:rPr>
          <w:b/>
        </w:rPr>
        <w:t>E. 6.4</w:t>
      </w:r>
    </w:p>
    <w:p>
      <w:r>
        <w:t>En conclusion de ce qui précède, les griefs du recourant sont en tout point mal fondés. Son recours doit, partant, être rejeté.</w:t>
      </w:r>
    </w:p>
    <w:p>
      <w:r>
        <w:rPr>
          <w:b/>
        </w:rPr>
        <w:t>E. 7</w:t>
      </w:r>
    </w:p>
    <w:p>
      <w:r>
        <w:t>Le recourant, qui satisfait aux conditions de l' art. 64 al. 1 LTF , est dispensé de l'obligation de payer des frais judiciaires. Quant aux conditions auxquelles l' art. 64 al. 2 LTF subordonne la désignation d'un avocat d'office, elles sont également réalisées. L'attention de l'intéressé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