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9C_583/2022 vom 1. Februar 2023</w:t>
      </w:r>
    </w:p>
    <w:p>
      <w:r>
        <w:t>Bundesgericht, 2023-02-01, FR</w:t>
      </w:r>
    </w:p>
    <w:p>
      <w:r>
        <w:rPr>
          <w:b/>
        </w:rPr>
        <w:t xml:space="preserve">Quelle: </w:t>
      </w:r>
      <w:r>
        <w:t>https://mcp.opencaselaw.ch/entscheid/bger_9C_583_2022</w:t>
      </w:r>
    </w:p>
    <w:p>
      <w:r>
        <w:t>FR: TF 9C_583/2022 du 1 février 2023</w:t>
      </w:r>
    </w:p>
    <w:p>
      <w:r>
        <w:t>IT: TF 9C_583/2022 del 1 febbraio 2023</w:t>
      </w:r>
    </w:p>
    <w:p>
      <w:pPr>
        <w:pStyle w:val="Heading2"/>
      </w:pPr>
      <w:r>
        <w:t>Volltext</w:t>
      </w:r>
    </w:p>
    <w:p>
      <w:r>
        <w:t>Bundesgericht</w:t>
      </w:r>
    </w:p>
    <w:p>
      <w:r>
        <w:t>Tribunal fédéral</w:t>
      </w:r>
    </w:p>
    <w:p>
      <w:r>
        <w:t>Tribunale federale</w:t>
      </w:r>
    </w:p>
    <w:p>
      <w:r>
        <w:t>Tribunal federal</w:t>
      </w:r>
    </w:p>
    <w:p>
      <w:r>
        <w:t>9C_583/2022</w:t>
      </w:r>
    </w:p>
    <w:p>
      <w:r>
        <w:t>Arrêt du 1er février 2023</w:t>
      </w:r>
    </w:p>
    <w:p>
      <w:r>
        <w:t>IIIe Cour de droit public</w:t>
      </w:r>
    </w:p>
    <w:p>
      <w:r>
        <w:t>Composition</w:t>
      </w:r>
    </w:p>
    <w:p>
      <w:r>
        <w:t>M. le Juge fédéral Parrino, Président.</w:t>
      </w:r>
    </w:p>
    <w:p>
      <w:r>
        <w:t>Greffier : M. Cretton.</w:t>
      </w:r>
    </w:p>
    <w:p>
      <w:r>
        <w:t>Participants à la procédure</w:t>
      </w:r>
    </w:p>
    <w:p>
      <w:r>
        <w:t>A.________,</w:t>
      </w:r>
    </w:p>
    <w:p>
      <w:r>
        <w:t>recourant,</w:t>
      </w:r>
    </w:p>
    <w:p>
      <w:r>
        <w:t>contre</w:t>
      </w:r>
    </w:p>
    <w:p>
      <w:r>
        <w:t>Office AI Canton de Berne,</w:t>
      </w:r>
    </w:p>
    <w:p>
      <w:r>
        <w:t>Scheibenstrasse 70, 3014 Berne,</w:t>
      </w:r>
    </w:p>
    <w:p>
      <w:r>
        <w:t>intimé.</w:t>
      </w:r>
    </w:p>
    <w:p>
      <w:r>
        <w:t>Objet</w:t>
      </w:r>
    </w:p>
    <w:p>
      <w:r>
        <w:t>Assurance-invalidité (condition de recevabilité),</w:t>
      </w:r>
    </w:p>
    <w:p>
      <w:r>
        <w:t>recours contre le jugement du Tribunal administratif du canton de Berne du 14 novembre 2022 (200.2022.325.AI).</w:t>
      </w:r>
    </w:p>
    <w:p>
      <w:r>
        <w:t>Vu :</w:t>
      </w:r>
    </w:p>
    <w:p>
      <w:r>
        <w:t>le recours interjeté par A.________ le 12 décembre 2022 (timbre postal) contre le jugement rendu par la Cour des affaires de langue française du Tribunal administratif du canton de Berne le 14 novembre 2022,</w:t>
      </w:r>
    </w:p>
    <w:p>
      <w:r>
        <w:t>la lettre du 15 décembre 2022, par laquelle le Tribunal fédéral a informé l'assuré que son recours ne semblait pas remplir les conditions de recevabilité (absence de motivation et/ou de conclusion) et qu'il pouvait rectifier son écriture avant l'échéance du délai de recours,</w:t>
      </w:r>
    </w:p>
    <w:p>
      <w:r>
        <w:t>l'écriture déposée le 24 janvier 2023 (timbre postal) par A.________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qu'en rejetant le recours, les premiers juges ont confirmé une décision du 22 avril 2022, par laquelle l'Office AI Canton de Berne (ci-après: l'office AI) avait reconnu le droit de l'assuré à une rente entière d'invalidité du 1er novembre 2014 au 31 janvier 2017,</w:t>
      </w:r>
    </w:p>
    <w:p>
      <w:r>
        <w:t>que pour ce faire, ils ont notamment expliqué de manière détaillée pourquoi ils ont considéré que le rapport d'expertise bidisciplinaire du 27 juillet 2021, sur lequel reposait essentiellement la décision administrative litigieuse, était probant et convaincant et pourquoi il n'était pas valablement remis en question par les avis du psychiatre traitant,</w:t>
      </w:r>
    </w:p>
    <w:p>
      <w:r>
        <w:t>que dans ses écritures des 12 décembre 2022 et 24 janvier 2023, le recourant conteste le jugement cantonal en se contentant d'alléguer que le dossier de l'office intimé était incomplet et que l'avis de son médecin traitant aurait été mal apprécié,</w:t>
      </w:r>
    </w:p>
    <w:p>
      <w:r>
        <w:t>qu'ainsi, il ne critique pas le jugement cantonal et n'établit pas que ni en quoi le tribunal cantonal aurait violé le droit fédéral au sens de l' art. 95 let. a LTF ou constaté les faits d'une façon manifestement inexacte (notion qui correspond à celle arbitraire, cf. ATF 147 V 35 consid. 4.2) au sens de l' art. 97 al. 1 LTF , en confirmant la décision administrative litigieuse,</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1er février 2023</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