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581/2007 vom 14. Juli 2008</w:t>
      </w:r>
    </w:p>
    <w:p>
      <w:r>
        <w:t>Bundesgericht, 2008-07-14, FR</w:t>
      </w:r>
    </w:p>
    <w:p>
      <w:r>
        <w:rPr>
          <w:b/>
        </w:rPr>
        <w:t xml:space="preserve">Quelle: </w:t>
      </w:r>
      <w:r>
        <w:t>https://mcp.opencaselaw.ch/entscheid/bger_9C_581_2007</w:t>
      </w:r>
    </w:p>
    <w:p>
      <w:r>
        <w:t>FR: TF 9C 581/2007 du 14 juillet 2008</w:t>
      </w:r>
    </w:p>
    <w:p>
      <w:r>
        <w:t>IT: TF 9C 581/2007 del 14 luglio 2008</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droit du recourant à une rente de l'assurance-invalidité, singulièrement sur l'étendue de la capacité de travail encore exigible de sa part en dépit de ses atteintes à la santé. Le jugement entrepris expose correctement les règles légales et les principes jurisprudentiels applicables au présent cas. Il suffit d'y renvoyer.</w:t>
      </w:r>
    </w:p>
    <w:p>
      <w:r>
        <w:rPr>
          <w:b/>
        </w:rPr>
        <w:t>E. 3</w:t>
      </w:r>
    </w:p>
    <w:p>
      <w:r>
        <w:t>Invoquant une constatation manifestement inexacte des faits, le recourant reproche à la juridiction cantonale d'avoir écarté les conclusions du département de psychiatrie de l'Hôpital Y.________, privilégiant le rapport du SMR du 18 janvier 2007 alors que ce dernier ne constituait qu'un simple avis médical rendu sur dossier, sans examen de sa personne, de surcroît par un médecin non spécialisé en psychiatrie. Les arguments qu'il soulève, lesquels relèvent en réalité d'une critique de l'appréciation des preuves par la juridiction cantonale et non d'une violation de l' art. 97 al. 1 LTF , ne sont pas pertinents.</w:t>
      </w:r>
    </w:p>
    <w:p>
      <w:r>
        <w:rPr>
          <w:b/>
        </w:rPr>
        <w:t>E. 3.1</w:t>
      </w:r>
    </w:p>
    <w:p>
      <w:r>
        <w:t>A la lecture du jugement attaqué, les premiers juges ont procédé à une appréciation consciencieuse des preuves. Ils ont pris en considération les pièces médicales déterminantes du dossier, les ont appréciées de manière circonstanciée et ont expliqué les raisons qui les portaient à suivre les conclusions des experts P.________, R.________ et E.________, auxquelles ils ont attribué une pleine valeur probante, plutôt que l'avis du département de psychiatrie de l'Hôpital Y.________. A cet égard, les premiers juges ont considéré que le SMR expliquait de manière étayée et cohérente pourquoi le diagnostic posé par le département de psychiatrie de l'Hôpital Y.________ ne pouvait être retenu. Le trouble dépressif récurrent d'intensité moyenne à sévère, sans symptômes psychotiques n'était pas suffisamment motivé selon les critères médicaux déterminés par la classification internationale des troubles mentaux. Par ailleurs, le département de psychiatrie de l'Hôpital Y.________ se fondait notamment sur les plaintes subjectives du recourant ainsi que sur des éléments dont l'OAI n'avait pas à répondre, à savoir le manque de connaissances linguistiques et d'intégration sociale du recourant, de sorte que son appréciation ne pouvait mettre en doute l'évaluation du psychiatre E.________.</w:t>
      </w:r>
    </w:p>
    <w:p>
      <w:r>
        <w:rPr>
          <w:b/>
        </w:rPr>
        <w:t>E. 3.2</w:t>
      </w:r>
    </w:p>
    <w:p>
      <w:r>
        <w:t>Les critiques du recourant de nature formelle à l'égard du rapport du SMR, du 18 janvier 2007, doivent également être rejetées. En effet, ce rapport ne constitue pas un examen médical sur la personne de l'assuré au sens de l' art. 49 al. 2 RAI mais un rapport au sens de l' art. 49 al. 3 RAI . De tels rapports ne se fondent pas sur des examens médicaux effectués par le SMR lui-même mais contiennent les résultats de l'examen des conditions médicales du droit aux prestations et une recommandation, sous l'angle médical, concernant la suite à donner à la demande de prestations. Ils ont de ce fait une autre fonction que les expertises médicales au sens de l' art. 44 LPGA .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R. du 14 septembre 2007, consid. 3.3 [I 143/07] et B. du 16 novembre 2007, consid. 4.1 [9C_341/2007]). Au vu de ce qui précède et compte tenu de l'avis divergent des médecins du département de psychiatrie de l'Hôpital Y.________, c'est à juste titre que l'intimé a demandé à son service médical régional de se déterminer sur cette nouvelle pièce afin de départager les avis. Le rapport du SMR du 18 janvier 2007 a rempli cette fonction. A cet égard, il importe peu que le médecin l'ayant établi ne fût pas spécialiste en psychiatrie puisque ce rapport n'avait pas la vocation d'une expertise spécialisée et qu'il existait par ailleurs déjà une expertise psychiatrique au dossier. Par conséquent, il n'y a pas lieu de s'écarter de l'appréciation faite par la juridiction cantonale des pièces médicales au dossier selon laquelle le recourant disposait d'une capacité résiduelle de travail de 50% dans une activité adaptée à ses limitation fonctionnelles. Dès lors, la conclusion subsidiaire du recourant, visant au renvoi de la cause à la juridiction cantonale pour instruction complémentaire, doit être rejetée.</w:t>
      </w:r>
    </w:p>
    <w:p>
      <w:r>
        <w:rPr>
          <w:b/>
        </w:rPr>
        <w:t>E. 4</w:t>
      </w:r>
    </w:p>
    <w:p>
      <w:r>
        <w:t>Il reste ainsi à déterminer les répercussions de la capacité de travail résiduelle du recourant sur le plan économique. A l'instar de la juridiction cantonale, il faut retenir un revenu d'invalide de 23'647 fr., compte tenu d'un abattement de 15%, lequel, comparé à un revenu sans invalidité de 65'000 fr, conduit à un taux d'invalidité de 64%. Ce taux n'étant pas contesté par le recourant, il y a lieu de le confirmer.</w:t>
      </w:r>
    </w:p>
    <w:p>
      <w:r>
        <w:rPr>
          <w:b/>
        </w:rPr>
        <w:t>E. 5</w:t>
      </w:r>
    </w:p>
    <w:p>
      <w:r>
        <w:t>Le recourant demande encore la suppression du chiffre III du jugement cantonal le condamnant à verser des frais de procédure par 1'000 fr. A cet égard, il se fonde sur un arrêt N. du 24 juillet 2007, publié aux ATF 133 V 402 . Dans cet arrêt, le Tribunal fédéral a retenu qu'en l'absence d'une disposition légale cantonale prévoyant la perception d'une avance de frais, l' art. 69 al. 1bis LAI ne constituait pas une base légale suffisante pour réclamer une avance de frais dans une procédure de recours en matière de contestations portant sur l'octroi ou le refus de prestations de l'assurance-invalidité devant le tribunal cantonal des assurances. En l'espèce, le recourant ne conteste cependant pas la perception d'une avance de frais mais bien les frais de la procédure eux-mêmes qui ont été mis à sa charge par le Tribunal cantonal des assurances. Or, à cet égard, l' art. 69 al. 1bis LAI est absolument clair puisqu'en dérogation à l' art. 61 let. a LPGA - qui consacre le principe de la gratuité du contentieux des assurances sociales au niveau cantonal -, il pose le principe que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Le Tribunal fédéral a en outre retenu que l' art. 69 al. 1bis LAI ne limitait pas la compétence des cantons en matière de procédure si ce n'est sur le principe même de l'absence de gratuité de la procédure en matière d'octroi et de refus de prestations de l'assurance-invalidité et la fourchette des montants pouvant être prélevés. Vu ce qui précède, la juridiction cantonale n'a pas violé le droit fédéral en fixant les frais de la procédure à 1'000 fr. Mal fondé, le recours doit être rejeté.</w:t>
      </w:r>
    </w:p>
    <w:p>
      <w:r>
        <w:rPr>
          <w:b/>
        </w:rPr>
        <w:t>E. 6</w:t>
      </w:r>
    </w:p>
    <w:p>
      <w:r>
        <w:t>La procédure est onéreuse ( art. 65 al. 4 let. a LTF ). Le recourant, qui succombe, doit en supporter les frais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