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9C_57/2025 vom 13. Februar 2025</w:t>
      </w:r>
    </w:p>
    <w:p>
      <w:r>
        <w:t>Bundesgericht, 2025-02-13, DE</w:t>
      </w:r>
    </w:p>
    <w:p>
      <w:r>
        <w:rPr>
          <w:b/>
        </w:rPr>
        <w:t xml:space="preserve">Quelle: </w:t>
      </w:r>
      <w:r>
        <w:t>https://mcp.opencaselaw.ch/entscheid/bger_9C_57_2025</w:t>
      </w:r>
    </w:p>
    <w:p>
      <w:r>
        <w:t>FR: TF 9C_57/2025 du 13 février 2025</w:t>
      </w:r>
    </w:p>
    <w:p>
      <w:r>
        <w:t>IT: TF 9C_57/2025 del 13 febbraio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9C_57/2025</w:t>
      </w:r>
    </w:p>
    <w:p>
      <w:r>
        <w:t>Urteil vom 13. Februar 2025</w:t>
      </w:r>
    </w:p>
    <w:p>
      <w:r>
        <w:t>III. öffentlich-rechtliche Abteilung</w:t>
      </w:r>
    </w:p>
    <w:p>
      <w:r>
        <w:t>Besetzung</w:t>
      </w:r>
    </w:p>
    <w:p>
      <w:r>
        <w:t>Bundesrichterin Moser-Szeless, Präsidentin,</w:t>
      </w:r>
    </w:p>
    <w:p>
      <w:r>
        <w:t>Gerichtsschreiber Nabold.</w:t>
      </w:r>
    </w:p>
    <w:p>
      <w:r>
        <w:t>Verfahrensbeteiligte</w:t>
      </w:r>
    </w:p>
    <w:p>
      <w:r>
        <w:t>A.________ Ltd.,</w:t>
      </w:r>
    </w:p>
    <w:p>
      <w:r>
        <w:t>Beschwerdeführerin,</w:t>
      </w:r>
    </w:p>
    <w:p>
      <w:r>
        <w:t>gegen</w:t>
      </w:r>
    </w:p>
    <w:p>
      <w:r>
        <w:t>Ausgleichskasse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das Urteil des Sozialversicherungsgerichts des Kantons Zürich vom 19. November 2024 (AB.2024.00086).</w:t>
      </w:r>
    </w:p>
    <w:p>
      <w:r>
        <w:t>Nach Einsicht</w:t>
      </w:r>
    </w:p>
    <w:p>
      <w:r>
        <w:t>in die Beschwerde vom 28. Januar 2025 gegen das Urteil des Sozialversicherungsgerichts des Kantons Zürich vom 19. November 2024,</w:t>
      </w:r>
    </w:p>
    <w:p>
      <w:r>
        <w:t>in Erwägung,</w:t>
      </w:r>
    </w:p>
    <w:p>
      <w:r>
        <w:t>dass die Beschwerde gegen einen Entscheid innert 30 Tagen nach der Eröffnung der vollständigen Ausfertigung beim Bundesgericht einzureichen ist ( Art. 100 Abs. 1 BGG ),</w:t>
      </w:r>
    </w:p>
    <w:p>
      <w:r>
        <w:t>dass der Beschwerdeführerin das angefochtene Urteil am 12. Dezember 2024 zugestellt wurde, die Beschwerdefrist am 13. Dezember 2024 zu laufen begonnen (vgl. Art. 44 Abs. 1 BGG ) und - in Berücksichtigung des Fristenstillstands gemäss Art. 46 Abs. 1 lit. c BGG - am 27. Januar 2025 geendet hat,</w:t>
      </w:r>
    </w:p>
    <w:p>
      <w:r>
        <w:t>dass sich die erst am 28. Januar 2025 der Post übergebene Beschwerde damit als verspätet erweist,</w:t>
      </w:r>
    </w:p>
    <w:p>
      <w:r>
        <w:t>dass die Beschwerde folglich offensichtlich unzulässig ist, weshalb darauf im vereinfachten Verfahren nicht einzutreten ist ( Art. 108 Abs. 1 lit. a BGG ),</w:t>
      </w:r>
    </w:p>
    <w:p>
      <w:r>
        <w:t>dass in Anwendung von Art. 66 Abs. 1 Satz 2 BGG umständehalber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Zürich, IV. Kammer, und dem Bundesamt für Sozialversicherungen schriftlich mitgeteilt.</w:t>
      </w:r>
    </w:p>
    <w:p>
      <w:r>
        <w:t>Luzern, 13. Februar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Die Präsidentin: Moser-Szeless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