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57/2016 vom 29. Juni 2016</w:t>
      </w:r>
    </w:p>
    <w:p>
      <w:r>
        <w:t>Bundesgericht, 2016-06-29, FR</w:t>
      </w:r>
    </w:p>
    <w:p>
      <w:r>
        <w:rPr>
          <w:b/>
        </w:rPr>
        <w:t xml:space="preserve">Quelle: </w:t>
      </w:r>
      <w:r>
        <w:t>https://mcp.opencaselaw.ch/entscheid/bger_9C_57_2016</w:t>
      </w:r>
    </w:p>
    <w:p>
      <w:r>
        <w:t>FR: TF 9C 57/2016 du 29 juin 2016</w:t>
      </w:r>
    </w:p>
    <w:p>
      <w:r>
        <w:t>IT: TF 9C 57/2016 del 29 giugno 2016</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2.1</w:t>
      </w:r>
    </w:p>
    <w:p>
      <w:r>
        <w:t>Le litige porte sur le droit du recourant à une rente de l'assurance-invalidité, singulièrement sur le degré d'invalidité à la base de cette prestation.</w:t>
      </w:r>
    </w:p>
    <w:p>
      <w:r>
        <w:rPr>
          <w:b/>
        </w:rPr>
        <w:t>E. 2.2</w:t>
      </w:r>
    </w:p>
    <w:p>
      <w:r>
        <w:t>Le jugement entrepris expose correctement les règles applicables à la résolution du cas. Il rappelle notamment que lorsque l'administration entre en matière sur une nouvelle demande ( art. 87 al. 3 RAI ), elle doit procéder de la même manière que dans les cas de révision au sens de l' art. 17 al. 1 LPGA et comparer les circonstances prévalant lors de la nouvelle décision avec celles existant lors de la dernière décision entrée en force et reposant sur un examen matériel du droit à la rente (cf. ATF 133 V 108 ) pour déterminer si une modification notable du taux d'invalidité justifiant la révision du droit en question est intervenue.</w:t>
      </w:r>
    </w:p>
    <w:p>
      <w:r>
        <w:rPr>
          <w:b/>
        </w:rPr>
        <w:t>E. 3.1</w:t>
      </w:r>
    </w:p>
    <w:p>
      <w:r>
        <w:t>Se fondant sur les conclusions de l'expertise réalisée par le docteur C.________, la juridiction cantonale a constaté que l'état de santé du recourant ne s'était pas aggravé depuis le mois de juillet 2011 au point de modifier notablement sa capacité de travail résiduelle, laquelle était de 70 % dans une activité adaptée à ses limitations somatiques.</w:t>
      </w:r>
    </w:p>
    <w:p>
      <w:r>
        <w:rPr>
          <w:b/>
        </w:rPr>
        <w:t>E. 3.2</w:t>
      </w:r>
    </w:p>
    <w:p>
      <w:r>
        <w:t>Le recourant reproche en substance à la juridiction cantonale, d'une part, d'avoir procédé à une constatation manifestement inexacte des faits de la cause en ne tenant pas compte des rapports médicaux établis par ses médecins traitants et, d'autre part, d'avoir violé la jurisprudence la plus récente du Tribunal fédéral en matière de troubles psychosomatiques.</w:t>
      </w:r>
    </w:p>
    <w:p>
      <w:r>
        <w:rPr>
          <w:b/>
        </w:rPr>
        <w:t>E. 4.1</w:t>
      </w:r>
    </w:p>
    <w:p>
      <w:r>
        <w:t>Compte tenu de son pouvoir d'examen restreint,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w:t>
      </w:r>
    </w:p>
    <w:p>
      <w:r>
        <w:rPr>
          <w:b/>
        </w:rPr>
        <w:t>E. 4.2</w:t>
      </w:r>
    </w:p>
    <w:p>
      <w:r>
        <w:t>En l'occurrence, la juridiction cantonale a expliqué de manière détaillée les raisons pour lesquelles elle considérait que le rapport du docteur C.________ permettait de procéder à une évaluation circonstanciée de la situation eu égard aux éléments déterminants fixés dans la grille d'évaluation définie par le Tribunal fédéral dans son arrêt paru aux ATF 141 V 281 .</w:t>
      </w:r>
    </w:p>
    <w:p>
      <w:r>
        <w:rPr>
          <w:b/>
        </w:rPr>
        <w:t>E. 4.3.1</w:t>
      </w:r>
    </w:p>
    <w:p>
      <w:r>
        <w:t>En se contentant de renvoyer au contenu des rapports des docteurs D.________, E.________ et F.________, le recourant n'établit nullement, au moyen d'une argumentation précise et étayée, le caractère insoutenable du raisonnement développé par les premiers juges. Lorsqu'une appréciation repose sur une évaluation médicale complète, telle que l'expertise réalisée par le docteur C.________, elle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Or force est de constater que le recourant ne formule aucune critique d'ordre formel à l'égard de l'expertise du docteur C.________. S'agissant du contenu matériel de celle-ci, il ne prétend pas que des éléments cliniques ou diagnostiques essentiels auraient été ignorés et n'explique pas en quoi le point de vue des médecins auxquels il se réfère serait, objectivement, mieux fondé que celui de l'expert ou justifierait, à tout le moins, la mise en oeuvre d'une mesure d'instruction complémentaire. Tout au plus fait-il valoir que la sévère anémie dont il était atteint avait faussé l'appréciation que l'expert avait fait de la symptomatologie dépressive. Il ressort néanmoins de la lecture de l'expertise que c'est en raison justement de la présence de symptômes atypiques de la dépression que le docteur C.________ a recherché une éventuelle pathologie somatique et mis en évidence l'existence d'une anémie sévère. Il convient encore d'ajouter que le docteur C.________ a clairement expliqué - sans que les considérations de ce médecin ne soient remises en question par la doctoresse F.________ ultérieurement à l'expertise - les raisons pour lesquelles il estimait que le recourant n'avait jamais présenté d'épisode dépressif sévère et typique. A la lumière des griefs soulevés par le recourant, il n'y a pas lieu de remettre en cause la valeur probante et les conclusions de l'expertise du docteur C.________.</w:t>
      </w:r>
    </w:p>
    <w:p>
      <w:r>
        <w:rPr>
          <w:b/>
        </w:rPr>
        <w:t>E. 4.3.2</w:t>
      </w:r>
    </w:p>
    <w:p>
      <w:r>
        <w:t>Il n'est pas contesté que le tableau clinique présenté par le recourant est principalement dominé par un syndrome somatoforme douloureux persistant dont il convient d'apprécier le caractère invalidant. Dans son recours, le recourant ne cherche pas véritablement à établir que la juridiction cantonale aurait méconnu la portée de la nouvelle jurisprudence du Tribunal fédéral en retenant que le rapport du docteur C.________ permettait de procéder à une évaluation circonstanciée de la situation eu égard aux éléments déterminants fixés dans la grille d'évaluation définie par le Tribunal fédéral. Il se contente pour l'essentiel de se plaindre de la solution retenue en présentant sa propre appréciation de la situation, sans discuter spécifiquement les développements figurant dans le jugement cantonal. Ainsi met-il en exergue l'importante médication qu'il prend, laquelle serait la preuve du degré de gravité fonctionnel de son trouble, sans s'exprimer sur l'absence de compliance de la médication antalgique relevée par la juridiction cantonale. Faute de griefs suffisamment motivés, il n'y a pas lieu de remettre en cause le résultat de l'appréciation opérée par les premiers juges.</w:t>
      </w:r>
    </w:p>
    <w:p>
      <w:r>
        <w:rPr>
          <w:b/>
        </w:rPr>
        <w:t>E. 5</w:t>
      </w:r>
    </w:p>
    <w:p>
      <w:r>
        <w:t>Pour le reste, il n'y a pas lieu d'examiner plus avant le grief selon lequel le droit d'être entendu ( art. 29 al. 1 Cst. ) du recourant aurait été violé, faute pour celui-ci de répondre aux exigences de motivation déduites de l' art. 106 al. 2 LTF .</w:t>
      </w:r>
    </w:p>
    <w:p>
      <w:r>
        <w:rPr>
          <w:b/>
        </w:rPr>
        <w:t>E. 6.1</w:t>
      </w:r>
    </w:p>
    <w:p>
      <w:r>
        <w:t>Mal fondé, le recours doit être rejeté.</w:t>
      </w:r>
    </w:p>
    <w:p>
      <w:r>
        <w:rPr>
          <w:b/>
        </w:rPr>
        <w:t>E. 6.2</w:t>
      </w:r>
    </w:p>
    <w:p>
      <w:r>
        <w:t>Les frais afférents à la présente procédure seront supportés par le recourant qui succombe ( art. 66 al. 1 LTF ). Il a cependant déposé une demande d'assistance judiciaire visant à la dispense des frais judiciaires et à la désignation d'un avocat d'office. Les conditions d'octroi étant réalisées ( art. 64 al. 1 et 2 LTF ), l'assistance judiciaire lui est accordée. Il est toutefois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