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578/2007 vom 13. Februar 2008</w:t>
      </w:r>
    </w:p>
    <w:p>
      <w:r>
        <w:t>Bundesgericht, 2008-02-13, DE</w:t>
      </w:r>
    </w:p>
    <w:p>
      <w:r>
        <w:rPr>
          <w:b/>
        </w:rPr>
        <w:t xml:space="preserve">Quelle: </w:t>
      </w:r>
      <w:r>
        <w:t>https://mcp.opencaselaw.ch/entscheid/bger_9C_578_2007</w:t>
      </w:r>
    </w:p>
    <w:p>
      <w:r>
        <w:t>FR: TF 9C 578/2007 du 13 février 2008</w:t>
      </w:r>
    </w:p>
    <w:p>
      <w:r>
        <w:t>IT: TF 9C 578/2007 del 13 febbraio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Invalidität ist die voraussichtlich bleibende oder längere Zeit dauernde ganze oder teilweise Erwerbsunfähigkeit ( Art. 8 Abs. 1 ATSG in Verbindung mit Art. 1 Abs. 1 IVG ). Die Invalidität kann Folge von Geburtsgebrechen, Krankheit oder Unfall sein ( Art. 4 Abs. 1 IVG ). Krankheit ist jede Beeinträchtigung der körperlichen, geistigen oder psychischen Gesundheit, die nicht Folge eines Unfalles ist und die eine medizinische Untersuchung oder Behandlung erfordert oder eine Arbeitsunfähigkeit zur Folge hat ( Art. 3 Abs. 1 ATSG in Verbindung mit Art. 1 Abs. 1 IVG ). Ist ein Versicherter zu mindestens 40 Prozent invalid, so hat er Anspruch auf eine nach dem Grad der Invalidität abgestufte Rente ( Art. 28 Abs. 1 IVG ).</w:t>
      </w:r>
    </w:p>
    <w:p>
      <w:r>
        <w:rPr>
          <w:b/>
        </w:rPr>
        <w:t>E. 2.2</w:t>
      </w:r>
    </w:p>
    <w:p>
      <w:r>
        <w:t>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 Eine solche Diagnose ist eine rechtlich notwendige, aber nicht hinreichende Bedingung für einen invalidisierenden Gesundheitsschaden ( BGE 132 V 65 E. 3.4 S. 69). Entscheidend ist, ob und inwiefern, allenfalls bei geeigneter therapeutischer Behandlung, von der versicherten Person trotz des Leidens willensmässig erwartet werden kann zu arbeiten ( BGE 127 V 294 E. 5a S. 299). Diese Frage beurteilt sich bei anhaltenden somatoformen Schmerzstörungen im Sinne von ICD-10 F45.4 und vergleichbaren pathogenetisch (ätiologisch) unklaren syndromalen Zuständen nach einem weitgehend objektivierten Massstab unter Ausschluss von Einschränkungen der Leistungsfähigkeit, die auf aggravatorisches Verhalten zurückzuführen sind ( BGE 130 V 352 E. 2.2.3 und 2.2.4 S. 353 ff.; BGE 127 V 294 E. 4b/cc S. 297 f. in fine; vgl. zur objektivierenden Betrachtungsweise auch Renato Marelli, Nicht können oder nicht wollen?, in SZS 51/2007 S. 326 ff.). Umstände, welche die Verwertung der verbleibenden Arbeitskraft auf dem Arbeitsmarkt als unzumutbar erscheinen lassen, sind die erhebliche Schwere, Intensität, Ausprägung und Dauer des psychischen Leidens,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(vgl. BGE 132 V 65 E. 4.2.2 S. 71, 130 V 352 E 2.2.3 S. 353 ff.). Bei anhaltenden somatoformen Schmerzstörungen im Sinne von ICD-10 F45.4 im Besonderen ist zu beachten, dass diese wesentlich durch psychosoziale Probleme und/oder emotionale Konflikte verursacht werden (vgl. BGE 130 V 396 E. 6.1 S. 400).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 I 514/06 vom 25. Mai 2007 E. 2.2.2.2 mit Hinweisen; vgl. auch BGE 127 V 294 E. 5a S. 299; Urteil 9C_244/2007 vom 28. November E. 2.2).</w:t>
      </w:r>
    </w:p>
    <w:p>
      <w:r>
        <w:rPr>
          <w:b/>
        </w:rPr>
        <w:t>E. 3</w:t>
      </w:r>
    </w:p>
    <w:p>
      <w:r>
        <w:t>Nach Art. 43 Abs. 1 ATSG (in Verbindung mit Art. 1 Abs. 1 IVG ) prüft die IV-Stelle die Begehren, nimmt die notwendigen Abklärungen vor und holt die erforderlichen Auskünfte ein. Gemäss Art. 61 lit. c ATSG stellt das kantonale Versicherungsgericht unter Mitwirkung der Parteien die für den Entscheid erheblichen Tatsachen fest [Untersuchungsgrundsatz: BGE 125 V 193 E. 2 S. 195]; es erhebt die notwendigen Beweise und ist in der Beweiswürdigung frei. Welche konkreten Abklärungsmassnahmen in gesundheitlicher und beruflich-erwerblicher Hinsicht für eine rechtsgenügliche Sachverhaltsermittlung geboten sind, lässt sich angesichts der Besonderheiten jedes einzelnen Falles nicht allgemein sagen (Urteil I 281/06 vom 24. Juli 2006 E. 3.2.1). Gelangt die Verwaltung oder das Sozialversicherungsgericht zur Überzeugung, die Akten erlaubten die richtige und vollständige Feststellung des rechtserheblichen Sachverhalts oder eine behauptete Tatsache sei für die Entscheidung der Streitsache nicht von Bedeutung, kann es auf die Erhebung weiterer Beweise verzichten. In dieser antizipierten Beweiswürdigung kann keine Gehörsverletzung und auch kein Verstoss gegen den Untersuchungsgrundsatz erblickt werden ( BGE 122 V 157 E. 1d S. 162; Urteil 9C_694/2007 vom 10. Dezember 2007 E. 3.1 mit Hinweisen). Ob die Akten die abschliessende Prüfung der streitigen Fragen erlauben, beurteilt sich aufgrund des vorinstanzlich festgestellten, soweit offensichtlich unrichtig oder auf einer Rechtsverletzung im Sinne von Art. 95 BGG beruhend, entsprechend berichtigten Sachverhalts. Die Nichtbeachtung des Untersuchungsgrundsatzes durch die IV-Stelle oder das kantonale Versicherungsgericht stellt eine Verletzung von Bundesrecht im Sinne von Art. 95 lit. a BGG dar (Urteile 9C_694/2007 vom 10. Dezember 2007 E. 3.1 und 9C_188/2007 vom 25. Juni 2007 E. 1).</w:t>
      </w:r>
    </w:p>
    <w:p>
      <w:r>
        <w:rPr>
          <w:b/>
        </w:rPr>
        <w:t>E. 4</w:t>
      </w:r>
    </w:p>
    <w:p>
      <w:r>
        <w:t>Das kantonale Gericht hat festgestellt, Dr. med. H.________ habe der von ihm diagnostizierten somatoformen Schmerzstörung resp. Anpassungsstörung mit depressiver Reaktion einen bedeutenden Krankheitswert und damit eine invalidisierende Wirkung abgesprochen. Diese nach den von der Rechtsprechung entwickelten Kriterien erfolgte Beurteilung überzeuge. Daran sei auch unter Berücksichtigung des Berichts des Zentrums für Psychiatrie und Psychotherapie am Spital Z.________, vom 28. März 2007 festzuhalten. Es sei daher von dem von Frau Dr. med. L.________ umschriebenen Zumutbarkeitsprofil («leichte Arbeiten mit Gewichte heben und tragen bis 10 kg bei regelmässigem Positionswechsel und stündlichem Unterbruch der Stehdauer, Sitzdauer und Gehstrecke») und einer Einschränkung zwischen 25 % und 30 % gemäss der interdisziplinären Beurteilung der Administrativgutachter vom 4. September 2006 auszugehen. Gestützt darauf hat die Vorinstanz durch Einkommensvergleich ( Art. 16 ATSG sowie BGE 128 V 29 E. 1 S. 30 in Verbindung mit BGE 130 V 343 ) einen Invaliditätsgrad von maximal 28 % ermittelt, was keinen Rentenanspruch ergibt ( Art. 28 Abs. 1 IVG ). Dr. med. H.________ hatte in seinem Gutachten vom 18. September 2006 die Diagnosen «Anhaltende somatoforme Schmerzstörung (ICD- 10 F 45.4)» und «Anpassungsstörung mit länger dauernder depressiver Reaktion (ICD-10 F 43.2)» gestellt. Weiter erwähnte der Administrativgutachter (bei den Diagnosen) finanzielle Schwierigkeiten, Schwierigkeiten bei der kulturellen Integration sowie Krankheit eines Familienmitgliedes. In der Beurteilung führte er u.a. aus, eine anhaltende somatoforme Schmerzstörung sei für sich genommen noch kein Grund, eine definitive Einschränkung der Arbeitsfähigkeit anzunehmen. Der Versicherte zeige Hinweise dafür, dass er die Schmerzen überwinden könne. Weder liege eine auffällige prämorbide Persönlichkeitsstruktur vor, noch bestünden chronische körperliche Begleiterkrankungen. Die soziale Integration sei nicht verloren gegangen. Gegen eine vollständige Unüberwindbarkeit (recte wohl: Überwindbarkeit) der Schmerzen spreche die phasenweise deutlich ausgeprägte psychiatrische Komorbidität. Die Depressionen seien phasenweise mittelgradig ausgeprägt gewesen. Im Übrigen bestünden krankheitsfremde Faktoren (schwierige finanzielle Situation, sehr lange Phase von Arbeitsuntätigkeit, familiäre Probleme, ebenfalls arbeitsunfähige Ehefrau, einfach strukturierte Persönlichkeit, mässige Integration). Aus psychiatrischer Sicht sei der Versicherte zu ca. 20 % in seiner Arbeitsfähigkeit eingeschränkt. Indiziert sei die Weiterführung der bisherigen Behandlungen. Die Prognose sei nicht ungünstig.</w:t>
      </w:r>
    </w:p>
    <w:p>
      <w:r>
        <w:rPr>
          <w:b/>
        </w:rPr>
        <w:t>E. 5.1</w:t>
      </w:r>
    </w:p>
    <w:p>
      <w:r>
        <w:t>In der Beschwerde wird gerügt, der dem angefochtenen Entscheid zugrunde liegende Sachverhalt sei qualifiziert falsch erhoben worden. Das Gutachten des Dr. med. H.________ vom 18. September 2006 sei widersprüchlich und weiche in Bezug auf die Frage der willensmässigen Überwindbarkeit der Schmerzen von der Beurteilung der behandelnden Ärzte im Bericht vom 28. März 2007 ab. Zumindest hätte der Experte damit konfrontiert und zu einer Stellungnahme eingeladen werden müssen.</w:t>
      </w:r>
    </w:p>
    <w:p>
      <w:r>
        <w:rPr>
          <w:b/>
        </w:rPr>
        <w:t>E. 5.2</w:t>
      </w:r>
    </w:p>
    <w:p>
      <w:r>
        <w:t>Diese weitgehend appellatorische Kritik ist nicht geeignet, die auf die Gutachten der Dres. med. L.________ und H.________ vom 4. Juli und 18. September 2006 sowie deren interdisziplinäre Beurteilung vom 4. September 2006 gestützten vorinstanzlichen Feststellungen zum Gesundheitszustand und zur Arbeitsfähigkeit als offensichtlich unrichtig oder als Ergebnis qualifiziert unrichtiger Beweiswürdigung erscheinen zu lassen, zumal die Stellungnahme des Dr. med. B.________, Regionaler Ärztlicher Dienst, vom 16. Januar 2007 zur medizinischen Aktenlage überzeugt. Die Argumentation in der Beschwerde verkennt insbesondere, dass jener Leidenskomplex, der für die Aufrechterhaltung des Schmerzzustandes ursächlich ist, nicht als von der Schmerzproblematik unterscheidbare chronische Begleitkrankheit verstanden werden kann (vgl. BGE 130 V 352 E. 3.3.2 S. 358 unten). Der Umstand allein, dass der Beschwerdeführer sich behandeln liess und die verordneten antidepressiven Medikamente einnahm, gibt zu keiner anderen Betrachtungsweise Anlass, und zwar umso weniger, als der Administrativgutachter aufgrund der phasenweise deutlich ausgeprägten psychiatrischen Komorbidität (depressive Reaktion resp. fragliche depressive Episode) die Schmerzen im Umfang von 20 % als willensmässig nicht überwindbar erachtete, die aus psychiatrischen Gründen bestehende Einschränkung der Belastbarkeit mithin bei seiner Beurteilung durchaus berücksichtigte. Schliesslich hat das kantonale Gericht auch den Bericht des Spitals Z.________, Zentrum für Psychiatrie und Psychotherapie, vom 28. März 2007 über die Ende Mai 2006 begonnene Behandlung in der Tagesklinik in die Beurteilung miteinbezogen. Wenn es unter Berücksichtigung dieses Berichts zum nicht offensichtlich unrichtigen Schluss gekommen ist, der Sachverhalt sei vollständig festgestellt und weitere Abklärungen seien entbehrlich, ist auch der Untersuchungsgrundsatz nicht verletzt. Die Beschwerde ist somit unbegründet.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