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9C_576/2018 vom 11. September 2018</w:t>
      </w:r>
    </w:p>
    <w:p>
      <w:r>
        <w:t>Bundesgericht, 2018-09-11, DE</w:t>
      </w:r>
    </w:p>
    <w:p>
      <w:r>
        <w:rPr>
          <w:b/>
        </w:rPr>
        <w:t xml:space="preserve">Quelle: </w:t>
      </w:r>
      <w:r>
        <w:t>https://mcp.opencaselaw.ch/entscheid/bger_9C_576_2018</w:t>
      </w:r>
    </w:p>
    <w:p>
      <w:r>
        <w:t>FR: TF 9C_576/2018 du 11 septembre 2018</w:t>
      </w:r>
    </w:p>
    <w:p>
      <w:r>
        <w:t>IT: TF 9C_576/2018 del 11 settembre 2018</w:t>
      </w:r>
    </w:p>
    <w:p>
      <w:pPr>
        <w:pStyle w:val="Heading2"/>
      </w:pPr>
      <w:r>
        <w:t>Volltext</w:t>
      </w:r>
    </w:p>
    <w:p>
      <w:r>
        <w:t>Bundesgericht</w:t>
      </w:r>
    </w:p>
    <w:p>
      <w:r>
        <w:t>Tribunal fédéral</w:t>
      </w:r>
    </w:p>
    <w:p>
      <w:r>
        <w:t>Tribunale federale</w:t>
      </w:r>
    </w:p>
    <w:p>
      <w:r>
        <w:t>Tribunal federal</w:t>
      </w:r>
    </w:p>
    <w:p>
      <w:r>
        <w:t>9C_576/2018</w:t>
      </w:r>
    </w:p>
    <w:p>
      <w:r>
        <w:t>Urteil vom 11. September 2018</w:t>
      </w:r>
    </w:p>
    <w:p>
      <w:r>
        <w:t>II. sozialrechtliche Abteilung</w:t>
      </w:r>
    </w:p>
    <w:p>
      <w:r>
        <w:t>Besetzung</w:t>
      </w:r>
    </w:p>
    <w:p>
      <w:r>
        <w:t>Bundesrichterin Pfiffner, Präsidentin,</w:t>
      </w:r>
    </w:p>
    <w:p>
      <w:r>
        <w:t>Gerichtsschreiberin Fleischanderl.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20. Juni 2018 (IV.2018.00030).</w:t>
      </w:r>
    </w:p>
    <w:p>
      <w:r>
        <w:t>Nach Einsicht</w:t>
      </w:r>
    </w:p>
    <w:p>
      <w:r>
        <w:t>in die Beschwerde vom 29. August 2018 (Poststempel) gegen den Entscheid des Sozialversicherungsgerichts des Kantons Zürich vom 20. Juni 2018 (betreffend Leistungen der Invalidenversicherung)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die Eingabe der Beschwerdeführerin diesen inhaltlichen Mindestanforderungen offensichtlich nicht genügt,</w:t>
      </w:r>
    </w:p>
    <w:p>
      <w:r>
        <w:t>dass ihren Ausführungen insbesondere hinsichtlich der Annahme des kantonalen Gerichts, wonach bei einer nachgewiesenen Arbeitsfähigkeit von 70 % in der angestammten wie auch in jeder anderen leidensangepassten Tätigkeit angesichts der Qualifikation der Versicherten als Vollerwerbstätige kein rentenbegründender Invaliditätsgrad resultiere, nichts entnommen werden kann, was darauf hindeuten würde, es seien die vorinstanzlichen Sachverhaltsfeststellungen - soweit überhaupt sachbezogen gerügt - unzutreffend im Sinne von Art. 97 Abs. 1 BGG (unhaltbar, willkürlich; BGE 140 V 22 E. 7.3.1 S. 39; 135 II 145 E. 8.1 S. 153) oder die darauf beruhenden Erwägungen rechtsfehlerhaft (vgl. Art. 95 BGG ),</w:t>
      </w:r>
    </w:p>
    <w:p>
      <w:r>
        <w:t>dass sich die Beschwerdeführerin vielmehr im Wesentlichen darauf beschränkt, die bereits in den vorinstanzlichen Verfahren vorgebrachte Beschreibung ihres Gesundheitszustands zu wiederholen, und es damit an einer qualifizierten Auseinandersetzung mit dem kantonalen Entscheid fehlt,</w:t>
      </w:r>
    </w:p>
    <w:p>
      <w:r>
        <w:t>dass deshalb im vereinfachten Verfahren nach Art. 108 Abs. 1 lit. b BGG auf die Beschwerde nicht einzutreten ist,</w:t>
      </w:r>
    </w:p>
    <w:p>
      <w:r>
        <w:t>dass in Anwendung von Art. 66 Abs. 1 Satz 2 BGG auf die Erhebung von Gerichtskosten verzichtet wird, womit sich das Gesuch um Bewilligung der unentgeltlichen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September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