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9C_572/2018 vom 5. November 2018</w:t>
      </w:r>
    </w:p>
    <w:p>
      <w:r>
        <w:t>Bundesgericht, 2018-11-05, IT</w:t>
      </w:r>
    </w:p>
    <w:p>
      <w:r>
        <w:rPr>
          <w:b/>
        </w:rPr>
        <w:t xml:space="preserve">Quelle: </w:t>
      </w:r>
      <w:r>
        <w:t>https://mcp.opencaselaw.ch/entscheid/bger_9C_572_2018</w:t>
      </w:r>
    </w:p>
    <w:p>
      <w:r>
        <w:t>FR: TF 9C_572/2018 du 5 novembre 2018</w:t>
      </w:r>
    </w:p>
    <w:p>
      <w:r>
        <w:t>IT: TF 9C_572/2018 del 5 novembre 2018</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(sulle esigenze di motivazione cfr. DTF 140 III 86 consid. 2 pag. 88 seg. con riferimenti),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Oggetto del contendere sono i contributi sociali personali dovuti da A.________ per il periodo dal 1° gennaio al 31 dicembre 2013 per la sua attività lucrativa di medico indipendente, rispettivamente per l'utile di liquidazione consecutivo alla cessazione definitiva della stessa al 31 dicembre 2013.</w:t>
      </w:r>
    </w:p>
    <w:p>
      <w:r>
        <w:rPr>
          <w:b/>
        </w:rPr>
        <w:t>E. 2.2</w:t>
      </w:r>
    </w:p>
    <w:p>
      <w:r>
        <w:t>Nei considerandi del giudizio impugnato, il Tribunale cantonale ha già esposto in modo dettagliato le norme legali e i principi giurisprudenziali relativi alla determinazione del reddito proveniente da un'attività indipendente ( art. 9 cpv. 2 LAVS e art. 27 LIFD ), ivi incluso l'utile di liquidazione ( art. 9 LAVS , art. 17 e 18 OAVS , cfr. anche le Direttive sui contributi dei lavoratori indipendenti e delle persone senza attività lucrativa - di seguito DIN - n. 1089.4 e 4019 in vigore dal 1° gennaio 2011) soggetto a contribuzione (cfr. art. 3 cpv. 1 e 4 cpv. 1 LAVS), come pure le disposizioni sull'incidenza dell'accertamento operato dalle autorità fiscali ( art. 9 cpv. 3 LAVS e art. 18, 27 36 , 37b cpv. 1 e 38 LIFD). A tale esposizione può essere fatto riferimento e prestata adesione, sottolineando come le decisioni di tassazione federale e cantonale passate in giudicato sono vincolanti sia per l'amministrazione che per il giudice delle assicurazioni sociali per quanto attiene l'ammontare ( art. 9 cpv. 3 LAVS in relazione con l' art. 23 OAVS ) e che l'utile di liquidazione è assoggettato all'AVS prima dell'eventuale deduzione della lacuna previdenziale fittizia.</w:t>
      </w:r>
    </w:p>
    <w:p>
      <w:r>
        <w:rPr>
          <w:b/>
        </w:rPr>
        <w:t>E. 3.1</w:t>
      </w:r>
    </w:p>
    <w:p>
      <w:r>
        <w:t>Il ricorrente, senza più contestare l'assoggettamento all'AVS dell'utile di liquidazione percepito per la cessazione al 31 dicembre 2013 della sua attività lucrativa,fa valere di avere agito sulla base di un modulo fiscale per la dichiarazione dell'imposta annua in vigore nel 2013 da lui compilato, dal quale risulterebbe che l'utile di liquidazione non è fiscalmente imponibile. Egli sarebbe stato pertanto tratto in errore da questo modulo, come pure da alcune informazioni che gli sarebbero state date da funzionari della Cassa.</w:t>
      </w:r>
    </w:p>
    <w:p>
      <w:r>
        <w:rPr>
          <w:b/>
        </w:rPr>
        <w:t>E. 3.2</w:t>
      </w:r>
    </w:p>
    <w:p>
      <w:r>
        <w:t>Questa censuranon può essere accolta per i motivi seguenti. A differenza della legislazione fiscale, l'AVS prevede un assoggettamento integrale dell'utile di liquidazione (su tale questione v. anche sentenza 9C_256/2018 del 19 luglio 2018 consid. 4.2). Pertanto, il ricorrente, su questo punto, non può trarre alcun vantaggio dai dati contenuti in un formulario fiscale. Il Tribunale cantonale, menzionati i presupposti cumulativi affinché un assicurato possa beneficiare del diritto alla protezione della buona fede (9 Cost.) ed esigere da un'autorità che rispetti le proprie promesse, ha inoltre accertato che la Cassanon ha mai dato alcuna informazione, tanto meno errata, in merito alla determinazione e al calcolo dei contributi sociali relativi all'utile di liquidazione e dunque nulla le può essere imputato. Il ricorrente non pretende d'altronde nemmeno il contrario ma menziona l'ipotesi secondo cui un non meglio precisato collaboratore dello IAS (l'Istituto delle Assicurazioni Sociali), dunque autorità estranea alla decisione oggetto del contendere, gli avrebbe confermato l'assoggettamento AVS di un utile di liquidazione al netto della deduzione della lacuna previdenziale esistente. Il Tribunale cantonale ha già compiutamente verificato e concluso che, oltre a non esservi la prova di quanto asseverato, neppure è mai stato sostanziato che senza l'indicazione errata egli avrebbe agito diversamente, rispettivamente che la stessa l'avrebbe indotto ad adottare una diversa attitudine, con conseguenti pregiudizi. Ne consegue che il ricorrente non può avvalersi della sua buona fede. L'importo richiesto nella decisione impugnata merita pertanto piena conferma. Per le stesse ragioni, la richiesta volta all'ottenimento degli interessi di mora è infondata.</w:t>
      </w:r>
    </w:p>
    <w:p>
      <w:r>
        <w:rPr>
          <w:b/>
        </w:rPr>
        <w:t>E. 3.3</w:t>
      </w:r>
    </w:p>
    <w:p>
      <w:r>
        <w:t>Va pure respinta la domanda subordinata di operare una deduzione dal reddito assoggettato all'AVS di una quota del 50% del riscatto fittizio. Il ricorrente si limita a indicare la sua incomprensione per le considerazioni esposte dalla Corte cantonale e dunque egli omette già di per sé di allegare in che modo il Tribunale cantonale avrebbe violato il diritto o avrebbe effettuato accertamenti in modo manifestamente inesatti (cfr. consid. 1).</w:t>
      </w:r>
    </w:p>
    <w:p>
      <w:r>
        <w:rPr>
          <w:b/>
        </w:rPr>
        <w:t>E. 4</w:t>
      </w:r>
    </w:p>
    <w:p>
      <w:r>
        <w:t>Ne consegue che il ricorso deve essere respinto con motivazione sommaria ai sensi dell' art. 109 cpv. 3 LTF . Le spese giudiziarie seguono la soccombenza ( art. 66 cpv. 1 LTF ) e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