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9C_56/2009 vom 28. Januar 2009</w:t>
      </w:r>
    </w:p>
    <w:p>
      <w:r>
        <w:t>Bundesgericht, 2009-01-28, DE</w:t>
      </w:r>
    </w:p>
    <w:p>
      <w:r>
        <w:rPr>
          <w:b/>
        </w:rPr>
        <w:t xml:space="preserve">Quelle: </w:t>
      </w:r>
      <w:r>
        <w:t>https://mcp.opencaselaw.ch/entscheid/bger_9C_56_2009</w:t>
      </w:r>
    </w:p>
    <w:p>
      <w:r>
        <w:t>FR: TF 9C_56/2009 du 28 janvier 2009</w:t>
      </w:r>
    </w:p>
    <w:p>
      <w:r>
        <w:t>IT: TF 9C_56/2009 del 28 gennaio 2009</w:t>
      </w:r>
    </w:p>
    <w:p>
      <w:pPr>
        <w:pStyle w:val="Heading2"/>
      </w:pPr>
      <w:r>
        <w:t>Volltext</w:t>
      </w:r>
    </w:p>
    <w:p>
      <w:r>
        <w:t>Bundesgericht</w:t>
      </w:r>
    </w:p>
    <w:p>
      <w:r>
        <w:t>Tribunal fédéral</w:t>
      </w:r>
    </w:p>
    <w:p>
      <w:r>
        <w:t>Tribunale federale</w:t>
      </w:r>
    </w:p>
    <w:p>
      <w:r>
        <w:t>Tribunal federal</w:t>
      </w:r>
    </w:p>
    <w:p>
      <w:r>
        <w:t>{T 0/2}</w:t>
      </w:r>
    </w:p>
    <w:p>
      <w:r>
        <w:t>9C_56/2009</w:t>
      </w:r>
    </w:p>
    <w:p>
      <w:r>
        <w:t>Urteil vom 28. Januar 2009</w:t>
      </w:r>
    </w:p>
    <w:p>
      <w:r>
        <w:t>II. sozialrechtliche Abteilung</w:t>
      </w:r>
    </w:p>
    <w:p>
      <w:r>
        <w:t>Besetzung</w:t>
      </w:r>
    </w:p>
    <w:p>
      <w:r>
        <w:t>Bundesrichter U. Meyer, Präsident,</w:t>
      </w:r>
    </w:p>
    <w:p>
      <w:r>
        <w:t>Gerichtsschreiberin Amstutz.</w:t>
      </w:r>
    </w:p>
    <w:p>
      <w:r>
        <w:t>Parteien</w:t>
      </w:r>
    </w:p>
    <w:p>
      <w:r>
        <w:t>Firma A.________,</w:t>
      </w:r>
    </w:p>
    <w:p>
      <w:r>
        <w:t>Beschwerdeführerin,</w:t>
      </w:r>
    </w:p>
    <w:p>
      <w:r>
        <w:t>gegen</w:t>
      </w:r>
    </w:p>
    <w:p>
      <w:r>
        <w:t>Stiftung Auffangeinrichtung BVG, Zweigstelle Deutschschweiz, Binzstrasse 15, 8045 Zürich,</w:t>
      </w:r>
    </w:p>
    <w:p>
      <w:r>
        <w:t>Beschwerdegegnerin.</w:t>
      </w:r>
    </w:p>
    <w:p>
      <w:r>
        <w:t>Gegenstand</w:t>
      </w:r>
    </w:p>
    <w:p>
      <w:r>
        <w:t>Berufliche Vorsorge,</w:t>
      </w:r>
    </w:p>
    <w:p>
      <w:r>
        <w:t>Beschwerde gegen den Entscheid des Bundesverwaltungsgerichts vom 7. November 2008.</w:t>
      </w:r>
    </w:p>
    <w:p>
      <w:r>
        <w:t>Nach Einsicht</w:t>
      </w:r>
    </w:p>
    <w:p>
      <w:r>
        <w:t>in die Eingabe der Firma A.________ vom 9. Dezember 2008 (Posteingang Bundesgericht) betreffend Urteil des Bundesverwaltungsgerichts vom 7. November 2008,</w:t>
      </w:r>
    </w:p>
    <w:p>
      <w:r>
        <w:t>in Erwägung,</w:t>
      </w:r>
    </w:p>
    <w:p>
      <w:r>
        <w:t>dass in der Eingabe vom 9. Dezember 2008 um Erstreckung der Beschwerdefrist ersucht worden ist,</w:t>
      </w:r>
    </w:p>
    <w:p>
      <w:r>
        <w:t>dass das Bundesgericht das Gesuch mit Schreiben vom 9. Dezember 2008 unter Hinweis auf die Nichterstreckbarkeit der gesetzlichen Rechtsmittelfrist ( Art. 47 Abs. 1 BGG ) abgelehnt, gleichzeitig aber auf den Fristenstillstand gemäss Art. 46 Abs. 1 lit. c BGG hingewiesen hat,</w:t>
      </w:r>
    </w:p>
    <w:p>
      <w:r>
        <w:t>dass ein Rechtsmittel gemäss Art. 42 Abs. 1 und 2 BGG unter anderem die Begehren und deren Begründung zu enthalten hat, wobei in der Begründung in gedrängter Form darzulegen ist, inwiefern der angefochtene Akt Recht verletzt,</w:t>
      </w:r>
    </w:p>
    <w:p>
      <w:r>
        <w:t>dass die Eingabe vom 9. Dezember 2008 diesen inhaltlichen Mindestanforderungen nicht genügt, da sie keinen rechtsgenüglichen Antrag enthält und den Ausführungen nicht entnommen werden kann, inwiefern die Sachverhaltsfeststellung im Sinne von Art. 97 Abs. 1 BGG - soweit überhaupt beanstandet - unzutreffend und die darauf beruhenden Erwägungen rechtsfehlerhaft sein sollen,</w:t>
      </w:r>
    </w:p>
    <w:p>
      <w:r>
        <w:t>dass innerhalb der nach Lage der Akten spätestens am 3. Dezember 2008 angelaufenen ( Art. 44 BGG ), vom 18. Dezember 2008 bis 2. Januar 2009 stillgestandenen ( Art. 46 Abs. 1 lit. c BGG ) und spätestens am Montag, 19. Januar 2009 ( Art. 45 Abs. 1 BGG ) abgelaufenen Beschwerdefrist keine Verbesserung der Eingabe eingereicht worden ist,</w:t>
      </w:r>
    </w:p>
    <w:p>
      <w:r>
        <w:t>dass namentlich auch das Schreiben der Firma A.________ vom 15. Januar 2009 keine rechtsgenügliche Beschwerde darstellt,</w:t>
      </w:r>
    </w:p>
    <w:p>
      <w:r>
        <w:t>dass das Ansetzen einer angemessenen Nachfrist im Sinne des Art. 42 Abs. 5 oder 6 BGG ausser Betracht fällt, da dies nur in den dort spezifisch genannten Fällen zulässig ist, zu denen das - hier gegebene - offensichtliche inhaltliche Ungenügen des Rechtsmittels nicht gehört (vgl. BGE 130 I 312 E. 1.3.1 S. 320, 123 II 359 E. 6b/bb S. 369, 118 Ib 134 E. 2 S. 135, je mit Hinweis; vgl. auch BGE 1C_380/2007 vom 19. Mai 2008, E. 2.4.2 und Urteil 8C_82/2008 vom 4. April 2008),</w:t>
      </w:r>
    </w:p>
    <w:p>
      <w:r>
        <w:t>dass im vereinfachten Verfahren nach Art. 108 Abs. 1 lit. b BGG auf die Beschwerde nicht einzutreten ist und in Anwendung von Art. 66 Abs. 1 Satz 2 BGG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Bundesverwaltungsgericht und dem Bundesamt für Sozialversicherungen schriftlich mitgeteilt.</w:t>
      </w:r>
    </w:p>
    <w:p>
      <w:r>
        <w:t>Luzern, 28. Januar 2009</w:t>
      </w:r>
    </w:p>
    <w:p>
      <w:r>
        <w:t>Im Namen der II. sozialrechtlichen Abteilung</w:t>
      </w:r>
    </w:p>
    <w:p>
      <w:r>
        <w:t>des Schweizerischen Bundesgerichts</w:t>
      </w:r>
    </w:p>
    <w:p>
      <w:r>
        <w:t>Der Präsident: Die Gerichtsschreiberin:</w:t>
      </w:r>
    </w:p>
    <w:p>
      <w:r>
        <w:t>Meyer Amstutz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