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9C_567/2021 vom 30. November 2021</w:t>
      </w:r>
    </w:p>
    <w:p>
      <w:r>
        <w:t>Bundesgericht, 2021-11-30, FR</w:t>
      </w:r>
    </w:p>
    <w:p>
      <w:r>
        <w:rPr>
          <w:b/>
        </w:rPr>
        <w:t xml:space="preserve">Quelle: </w:t>
      </w:r>
      <w:r>
        <w:t>https://mcp.opencaselaw.ch/entscheid/bger_9C_567_2021</w:t>
      </w:r>
    </w:p>
    <w:p>
      <w:r>
        <w:t>FR: TF 9C_567/2021 du 30 novembre 2021</w:t>
      </w:r>
    </w:p>
    <w:p>
      <w:r>
        <w:t>IT: TF 9C_567/2021 del 30 novembre 2021</w:t>
      </w:r>
    </w:p>
    <w:p>
      <w:pPr>
        <w:pStyle w:val="Heading2"/>
      </w:pPr>
      <w:r>
        <w:t>Volltext</w:t>
      </w:r>
    </w:p>
    <w:p>
      <w:r>
        <w:t>Bundesgericht</w:t>
      </w:r>
    </w:p>
    <w:p>
      <w:r>
        <w:t>Tribunal fédéral</w:t>
      </w:r>
    </w:p>
    <w:p>
      <w:r>
        <w:t>Tribunale federale</w:t>
      </w:r>
    </w:p>
    <w:p>
      <w:r>
        <w:t>Tribunal federal</w:t>
      </w:r>
    </w:p>
    <w:p>
      <w:r>
        <w:t>9C_567/2021</w:t>
      </w:r>
    </w:p>
    <w:p>
      <w:r>
        <w:t>Arrêt du 30 novembre 2021</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Caisse suisse de compensation,</w:t>
      </w:r>
    </w:p>
    <w:p>
      <w:r>
        <w:t>avenue Edmond-Vaucher 18, 1203 Genève,</w:t>
      </w:r>
    </w:p>
    <w:p>
      <w:r>
        <w:t>intimée.</w:t>
      </w:r>
    </w:p>
    <w:p>
      <w:r>
        <w:t>Objet</w:t>
      </w:r>
    </w:p>
    <w:p>
      <w:r>
        <w:t>Assurance-vieillesse et survivants (condition de recevabilité),</w:t>
      </w:r>
    </w:p>
    <w:p>
      <w:r>
        <w:t>recours contre l'arrêt du Tribunal administratif fédéral, Cour III, du 28 septembre 2021 (C-2944/2021).</w:t>
      </w:r>
    </w:p>
    <w:p>
      <w:r>
        <w:t>Vu :</w:t>
      </w:r>
    </w:p>
    <w:p>
      <w:r>
        <w:t>le recours interjeté par A.________ le 26 octobre 2021 (timbre postal) contre l'arrêt du Tribunal administratif fédéral, Cour III, du 28 septembre 2021,</w:t>
      </w:r>
    </w:p>
    <w:p>
      <w:r>
        <w:t>la lettre du 28 octobre 2021, par laquelle le Tribunal fédéral a averti A.________, notamment, qu'elle avait la possibilité de corriger les irrégularités de son écriture (absence de motif et/ou de conclusion) avant l'échéance du délai de recours,</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de première instance a déclaré irrecevable le recours formé par la recourante à l'encontre de la décision de la Caisse suisse de compensation du 7 mai 2021, dans la mesure où il avait été déposé tardivement et où aucune restitution du délai n'était requise,</w:t>
      </w:r>
    </w:p>
    <w:p>
      <w:r>
        <w:t>que la recourante se contente de juger légers les motifs qui ont amené le Tribunal administratif fédéral a déclaré son recours irrecevable et de "réclamer ses cotisations" en raison d'une situation financière précaire,</w:t>
      </w:r>
    </w:p>
    <w:p>
      <w:r>
        <w:t>qu'ainsi, elle ne conteste pas avoir déposé son recours tardivement et, dès lors, n'établit pas que et en quoi la juridiction de première instance aurait violé le droit fédéral, au sens de l' art. 95 let. a LTF , ou constaté les faits de manière manifestement inexacte (notion qui correspond à celle d'arbitraire, cf. ATF 134 V 53 consid. 4.3 p. 62), au sens de l' art. 97 al. 1 LTF , en refusant d'entrer en matière sur son recours,</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30 novembre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