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9C_567/2012 vom 10. Januar 2013</w:t>
      </w:r>
    </w:p>
    <w:p>
      <w:r>
        <w:t>Bundesgericht, 2013-01-10, DE</w:t>
      </w:r>
    </w:p>
    <w:p>
      <w:r>
        <w:rPr>
          <w:b/>
        </w:rPr>
        <w:t xml:space="preserve">Quelle: </w:t>
      </w:r>
      <w:r>
        <w:t>https://mcp.opencaselaw.ch/entscheid/bger_9C_567_2012</w:t>
      </w:r>
    </w:p>
    <w:p>
      <w:r>
        <w:t>FR: TF 9C_567/2012 du 10 janvier 2013</w:t>
      </w:r>
    </w:p>
    <w:p>
      <w:r>
        <w:t>IT: TF 9C_567/2012 del 10 gennaio 2013</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w:t>
      </w:r>
    </w:p>
    <w:p>
      <w:r>
        <w:t>Es steht fest und ist unbestritten, dass die Versicherte in ihrer bisherigen, nach verbindlicher (E. 1.1) vorinstanzlicher Feststellung ihrem Leiden "geradezu ideal angepassten" Tätigkeit als (selbstständige) Kosmetikerin nur noch zu 50 % arbeitsfähig ist. Unbestritten ist auch der Zeitpunkt des Rentenbeginns (vgl. Art. 28 Abs. 1 lit. b IVG ). Streitig und zu prüfen ist lediglich die Frage nach dem Erwerbsstatus, d.h. ob für die Invaliditätsbemessung die allgemeine oder die gemischte Methode anzuwenden ist.</w:t>
      </w:r>
    </w:p>
    <w:p>
      <w:r>
        <w:rPr>
          <w:b/>
        </w:rPr>
        <w:t>E. 2.2.1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 Urteil 9C_406/2011 vom 9. Juli 2012 E. 5.1).</w:t>
      </w:r>
    </w:p>
    <w:p>
      <w:r>
        <w:rPr>
          <w:b/>
        </w:rPr>
        <w:t>E. 2.2.2</w:t>
      </w:r>
    </w:p>
    <w:p>
      <w:r>
        <w:t>Die Invalidität bestimmt sich in der Folge dadurch, dass im Erwerbsbereich ein Einkommens- und im Aufgabenbereich ein Betätigungsvergleich vorgenommen wird (vgl. Art. 28a Abs. 1 und 2 IVG ). Bei Teilerwerbstätigkeit ergibt sich die Invalidität unter Anwendung der gemischten Methode aus der Addierung der in beiden Bereichen ermittelten und gewichteten Teilinvaliditäten (vgl. Art. 28a Abs. 3 IVG ; BGE 130 V 393 E. 3.3 S. 396; Urteil 9C_406/2011 vom 9. Juli 2012 E. 5.2).</w:t>
      </w:r>
    </w:p>
    <w:p>
      <w:r>
        <w:rPr>
          <w:b/>
        </w:rPr>
        <w:t>E. 2.2.3</w:t>
      </w:r>
    </w:p>
    <w:p>
      <w:r>
        <w:t>Die auf eine Würdigung konkreter Umstände gestützte Festsetzung des hypothetischen Umfanges der Erwerbstätigkeit ist eine Tatfrage, welche das Bundesgericht nur in den genannten Schranken (E. 1.1) überprüft. Eine Rechtsfrage läge nur vor, wenn die Festlegung des Umfangs der Erwerbstätigkeit im Gesundheitsfall ausschliesslich gestützt auf die allgemeine Lebenserfahrung erfolgt wäre (Urteile I 708/06 vom 23. November 2006 E. 3.2; 9C_686/2008 vom 4. November 2008 E. 4.1; 9C_709/2009 vom 14. Dezember 2009 E. 3.2), was hier nicht zutrifft.</w:t>
      </w:r>
    </w:p>
    <w:p>
      <w:r>
        <w:rPr>
          <w:b/>
        </w:rPr>
        <w:t>E. 3.1</w:t>
      </w:r>
    </w:p>
    <w:p>
      <w:r>
        <w:t>Was den erwerblichen Bereich anbelangt, hat die Vorinstanz den Invaliditätsgrad ( Art. 28a Abs. 1 IVG in Verbindung mit Art. 16 ATSG [SR 830.1]) ausgehend von einem vollen Arbeitspensum und entsprechend der Arbeitsfähigkeit mittels eines Prozentvergleichs (vgl. Urteil 9C_882/2010 vom 25. Januar 2011 mit Hinweisen) auf 50 % festgelegt. In Bezug auf den Haushaltsbereich hat sie gestützt auf den Abklärungsbericht Haushalt vom 30. Juni 2011 festgestellt, es bestehe keine Einschränkung (vgl. Art. 28a Abs. 2 IVG ).</w:t>
      </w:r>
    </w:p>
    <w:p>
      <w:r>
        <w:t>Unter Verweis auf den Abklärungsbericht für Selbstständigerwerbende vom 27. Mai 2011 hat das kantonale Gericht festgestellt, die Beschwerdeführerin sei bei Rentenbeginn im Dezember 2008 zu 90 % als selbstständigerwerbende Kosmetikerin und nebenbei zu 10 % im Haushalt tätig gewesen. Sie hat daher die gemischte Methode für anwendbar gehalten (vgl. Art. 28a Abs. 3 IVG ) und den erwerblichen Invaliditätsgrad entsprechend gewichtet. Bei einer insgesamt resultierenden Einschränkung von 45 % hat sie den Anspruch auf eine Viertelsrente bestätigt.</w:t>
      </w:r>
    </w:p>
    <w:p>
      <w:r>
        <w:rPr>
          <w:b/>
        </w:rPr>
        <w:t>E. 3.2.1</w:t>
      </w:r>
    </w:p>
    <w:p>
      <w:r>
        <w:t>Selbst wenn die vorinstanzliche Feststellung betreffend die Tätigkeit bei Rentenbeginn für das Bundesgericht verbindlich wäre (E. 1.1), könnte sie nicht massgeblich sein für die Beantwortung der Frage nach dem Erwerbsstatus: Entscheidend ist nicht, welche Betätigung bei Rentenbeginn tatsächlich ausgeübt wurde, sondern in welchem Pensum die Versicherte ohne gesundheitliche Beeinträchtigung nach der Entwicklung der Verhältnisse bis zum Erlass der Rentenverfügung - hier im November 2011 - erwerbstätig gewesen wäre (E. 2.2.1). Diesbezüglich hat das kantonale Gericht keine Feststellung getroffen. Der Sachverhalt lässt sich indessen ergänzen (E. 1.1).</w:t>
      </w:r>
    </w:p>
    <w:p>
      <w:r>
        <w:t>Soweit mit den vorinstanzlichen Erwägungen implizite festgestellt werden sollte, dass die Versicherte im massgeblichen Zeitpunkt hypothetisch im Umfang von 90 % erwerbstätig gewesen wäre, wäre diese Feststellung für das Bundesgericht nicht verbindlich (E. 1.1): Sie würde auf einer Rechtsverletzung beruhen in dem Sinn, als mit dem Abklärungsbericht für Selbstständigerwerbende vom 27. Mai 2011 und dem Abklärungsbericht Haushalt vom 30. Juni 2011 zwei widersprüchliche Einschätzungen der Statusfrage vorliegen, die das kantonale Gericht indessen keiner (erkennbaren) Beweiswürdigung unterzogen hat (vgl. Art. 61 lit. h ATSG ; BGE 133 III 439 E. 3.3 S. 445; 125 V 351 E. 3a S. 352). Auch in diesem Fall ist eine Sachverhaltsergänzung durch das Bundesgericht angezeigt.</w:t>
      </w:r>
    </w:p>
    <w:p>
      <w:r>
        <w:rPr>
          <w:b/>
        </w:rPr>
        <w:t>E. 3.2.2</w:t>
      </w:r>
    </w:p>
    <w:p>
      <w:r>
        <w:t>Die Versicherte ist alleinerziehende Mutter einer im April 1997 geborenen Tochter. Dem Abklärungsbericht für Selbstständigerwerbende vom 27. Mai 2011 lässt sich entnehmen, dass ihr Arbeitspensum seit Gründung des Kosmetikstudios im Jahr 1986 zwischen 50 und 80 % variierte, dass sich der Kosmetiksalon in einem Zimmer auf der gleichen Etage wie die Wohnung befindet und dass sie ohne gesundheitliche Beeinträchtigung ab dem elften Lebensjahr der Tochter (2008) im Umfang von 80 bis 100 % erwerbstätig wäre. Die IV-Stelle hielt diesen Bericht nicht für eine zuverlässige Grundlage zur Beantwortung der Statusfrage, weshalb sie explizit zu deren Klärung weitere Ermittlungen veranlasste. Aus dem Abklärungsbericht Haushalt vom 30. Juni 2011 geht hervor, dass die Versicherte wünschte, "nicht dauernd am unteren Limit leben zu müssen" und ein Einkommen von monatlich rund Fr. 4'500.- erzielen zu können. Dass sie unter den gegebenen Umständen vollzeitig erwerbstätig wäre, erschien der Abklärungsperson nachvollziehbar. Angesichts dieser Verhältnisse, insbesondere des Alters der Tochter, die im massgeblichen Zeitpunkt bereits 14 Jahre und 7 Monate alt war, der räumlichen Nähe des Wohn- und Arbeitsortes und der Flexibilität bei der Einteilung der Arbeitszeit ist anzunehmen, dass die Versicherte ohne gesundheitliche Beeinträchtigung seit Erlass der Rentenverfügung in einem vollen Pensum erwerbstätig wäre.</w:t>
      </w:r>
    </w:p>
    <w:p>
      <w:r>
        <w:rPr>
          <w:b/>
        </w:rPr>
        <w:t>E. 3.3</w:t>
      </w:r>
    </w:p>
    <w:p>
      <w:r>
        <w:t>Nach dem Gesagten ist die Invalidität nach der allgemeinen Methode zu bemessen. Es besteht keine Veranlassung, von dem von der Vorinstanz für den erwerblichen Bereich auf 50 % festgelegten (E. 3.1) Invaliditätsgrad abzuweichen. Die Beschwerde ist begründet; die Versicherte hat Anspruch auf eine halbe Invalidenrente ( Art. 28 Abs. 2 IVG ).</w:t>
      </w:r>
    </w:p>
    <w:p>
      <w:r>
        <w:rPr>
          <w:b/>
        </w:rPr>
        <w:t>E. 4.1</w:t>
      </w:r>
    </w:p>
    <w:p>
      <w:r>
        <w:t>Bei diesem Ergebnis gibt es keinen Grund für die beantragte Rückweisung der Sache an die Vorinstanz zwecks Anhörung der Parteien ( Art. 29 Abs. 2 BV ); das Bundesgericht entscheidet reformatorisch ( Art. 107 Abs. 2 BGG ; ULRICH MEYER/JOHANNA DORMANN, in: Basler Kommentar, Bundesgerichtsgesetz, 2. Aufl. 2011, N. 3 zu Art. 107 BGG ).</w:t>
      </w:r>
    </w:p>
    <w:p>
      <w:r>
        <w:rPr>
          <w:b/>
        </w:rPr>
        <w:t>E. 4.2</w:t>
      </w:r>
    </w:p>
    <w:p>
      <w:r>
        <w:t>Die - mangels eines schutzwürdigen Interesses (vgl. Art. 89 Abs. 1 lit. c BGG ) - nicht angefochtene Dispositiv-Ziffer 3 des vorinstanzlichen Entscheides betrifft die Gewährung der unentgeltlichen Verbeiständung und die Entschädigung des gerichtlich bestellten Rechtsbeistandes. Insbesondere Letzteres steht in engem Zusammenhang mit den Parteikosten des vorinstanzlichen Verfahrens und deren Verlegung, worüber das Bundesgericht - in Abweichung von Art. 107 Abs. 1 BGG - von Amtes wegen entscheidet ( Art. 68 Abs. 5 BGG ; THOMAS GEISER, in: Basler Kommentar, Bundesgerichtsgesetz, 2. Aufl. 2011, N. 24 zu Art. 68 BGG und N. 6 zu Art. 67 BGG ).</w:t>
      </w:r>
    </w:p>
    <w:p>
      <w:r>
        <w:rPr>
          <w:b/>
        </w:rPr>
        <w:t>E. 5</w:t>
      </w:r>
    </w:p>
    <w:p>
      <w:r>
        <w:t>Gemäss dem Ausgang des Verfahrens hat die Beschwerdegegnerin die Gerichtskosten zu tragen ( Art. 66 Abs. 1 BGG ). Die obsiegende Beschwerdeführerin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