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563/2016 vom 22. Dezember 2016</w:t>
      </w:r>
    </w:p>
    <w:p>
      <w:r>
        <w:t>Bundesgericht, 2016-12-22, DE</w:t>
      </w:r>
    </w:p>
    <w:p>
      <w:r>
        <w:rPr>
          <w:b/>
        </w:rPr>
        <w:t xml:space="preserve">Quelle: </w:t>
      </w:r>
      <w:r>
        <w:t>https://mcp.opencaselaw.ch/entscheid/bger_9C_563_2016</w:t>
      </w:r>
    </w:p>
    <w:p>
      <w:r>
        <w:t>FR: TF 9C 563/2016 du 22 décembre 2016</w:t>
      </w:r>
    </w:p>
    <w:p>
      <w:r>
        <w:t>IT: TF 9C 563/2016 del 22 dicembre 2016</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 als welche auch die konkrete Beweiswürdigung zu verstehen ist -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2</w:t>
      </w:r>
    </w:p>
    <w:p>
      <w:r>
        <w:t>Die Vorinstanz ist gestützt auf das Gutachten der Schulthess Klinik vom 31. Mai 2011 und in Würdigung einer am 7. Juli 2014 erfolgten Aktenbeurteilung des Regionalen Ärztlichen Dienstes (RAD) sowie der Auswertung einer am 26. Juni 2014 durchgeführten Observation ab 1. Juli 2014 von einer uneingeschränkten Arbeitsfähigkeit in einer angepassten Tätigkeit ausgegangen. Folglich hat sie ab diesem Zeitpunkt - bei einem Invaliditätsgrad von höchstens 11 % - einen Rentenanspruch verneint.</w:t>
      </w:r>
    </w:p>
    <w:p>
      <w:r>
        <w:rPr>
          <w:b/>
        </w:rPr>
        <w:t>E. 3.1</w:t>
      </w:r>
    </w:p>
    <w:p>
      <w:r>
        <w:t>Die Rüge der Versicherten, die Beurteilung durch den RAD vom 23. Mai 2014 (wonach eine Leistungseinschränkung von 50 % bestehe) sei zu Unrecht nicht berücksichtigt worden, hält nicht stand: Diese Einschätzung war ausdrücklich unter dem Vorbehalt einer Bestätigung im Alltag ("in Vivo") erfolgt und die Observation vom 26. Juni 2014 liess gemäss RAD-Beurteilung vom 7. Juli 2014 lediglich auf einen das zumutbare Arbeitspensum nicht beeinflussenden Mindergebrauch der rechten Hand und auf eine teilweise Aggravation schliessen. Die Observation habe namentlich gezeigt, dass die Versicherte - entgegen der ursprünglichen Annahme - fähig war, mit der rechten Hand feinmotorische Bewegungen auszuführen und Gegenstände zu greifen und zu halten. In Bezug auf die Observation an sich erhebt die Beschwerdeführerin keine Rüge. Insbesondere macht sie keinen Verstoss gegen die EMRK geltend. Somit erübrigen sich Weiterungen, wie sie sich im Nachgang zum Urteil (des Europäischen Gerichtshofs für Menschenrechte) Vukota-Bojic gegen Schweiz vom 18. Oktober 2016 ergeben könnten (vgl. Art. 106 Abs. 2 BGG ; Urteil 8C_601/2016 vom 29. November 2016 E. 8). Demnach hat das kantonale Gericht kein Bundesrecht verletzt, indem es nicht auf die überholte Bewertung des RAD vom 23. Mai 2014, sondern auf die aktuellere Beurteilung vom 7. Juli 2014, in der das Ergebnis der Observation berücksichtigt wurde, abgestellt hat.</w:t>
      </w:r>
    </w:p>
    <w:p>
      <w:r>
        <w:rPr>
          <w:b/>
        </w:rPr>
        <w:t>E. 3.2</w:t>
      </w:r>
    </w:p>
    <w:p>
      <w:r>
        <w:t>Die vorinstanzliche Beweiswürdigung und Sachverhaltsfeststellung betreffend die Arbeitsfähigkeit (E. 2) sind nicht offensichtlich unrichtig (E. 1.2) und beruhen auch nicht auf einer Rechtsverletzung. Sie bleiben daher für das Bundesgericht verbindlich (E. 1.1).</w:t>
      </w:r>
    </w:p>
    <w:p>
      <w:r>
        <w:rPr>
          <w:b/>
        </w:rPr>
        <w:t>E. 3.3</w:t>
      </w:r>
    </w:p>
    <w:p>
      <w:r>
        <w:t>Soweit die Versicherte geltend macht, für die Befristung der Rente auf Ende Juni 2014 fehle es an einer wesentlichen Veränderung des Gesundheitszustandes und damit an einem Revisionsgrund (vgl. Urteil 9C_537/2016 vom 1. Dezember 2016 E. 4.3 mit Hinweisen), kann sie nichts für sich ableiten. Die Vorinstanz hat sich nicht zum Sachverhalt vor dem 1. Juli 2014 geäussert. Die von ihr festgestellte Arbeitsfähigkeit wurde indessen bereits im Gutachten der Schulthess Klinik vom 31. Mai 2011, auf welches sie ihren Entscheid auch abgestützt hat, attestiert. Wurde somit zu Unrecht - aber verbindlich (vgl. Art. 107 Abs. 1 BGG ) - eine befristete Rente ab 1. November 2012 zugesprochen, ist für deren Beendigung kein Revisionsgrund erforderlich.</w:t>
      </w:r>
    </w:p>
    <w:p>
      <w:r>
        <w:rPr>
          <w:b/>
        </w:rPr>
        <w:t>E. 3.4</w:t>
      </w:r>
    </w:p>
    <w:p>
      <w:r>
        <w:t>Da die Beschwerde offensichtlich unbegründet ist, wird sie im Verfahren nach Art. 109 Abs. 2 lit. a BGG mit summarischer Begründung und unter Hinweis auf den kantonalen Gerichtsentscheid (Abs. 3) erledigt.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