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9C_562/2019 vom 1. Oktober 2019</w:t>
      </w:r>
    </w:p>
    <w:p>
      <w:r>
        <w:t>Bundesgericht, 2019-10-01, DE</w:t>
      </w:r>
    </w:p>
    <w:p>
      <w:r>
        <w:rPr>
          <w:b/>
        </w:rPr>
        <w:t xml:space="preserve">Quelle: </w:t>
      </w:r>
      <w:r>
        <w:t>https://mcp.opencaselaw.ch/entscheid/bger_9C_562_2019</w:t>
      </w:r>
    </w:p>
    <w:p>
      <w:r>
        <w:t>FR: TF 9C_562/2019 du 1 octobre 2019</w:t>
      </w:r>
    </w:p>
    <w:p>
      <w:r>
        <w:t>IT: TF 9C_562/2019 del 1 ottobre 2019</w:t>
      </w:r>
    </w:p>
    <w:p>
      <w:pPr>
        <w:pStyle w:val="Heading2"/>
      </w:pPr>
      <w:r>
        <w:t>Volltext</w:t>
      </w:r>
    </w:p>
    <w:p>
      <w:r>
        <w:t>Bundesgericht</w:t>
      </w:r>
    </w:p>
    <w:p>
      <w:r>
        <w:t>Tribunal fédéral</w:t>
      </w:r>
    </w:p>
    <w:p>
      <w:r>
        <w:t>Tribunale federale</w:t>
      </w:r>
    </w:p>
    <w:p>
      <w:r>
        <w:t>Tribunal federal</w:t>
      </w:r>
    </w:p>
    <w:p>
      <w:r>
        <w:t>9C_562/2019</w:t>
      </w:r>
    </w:p>
    <w:p>
      <w:r>
        <w:t>Urteil vom 1. Oktober 2019</w:t>
      </w:r>
    </w:p>
    <w:p>
      <w:r>
        <w:t>II. sozialrechtliche Abteilung</w:t>
      </w:r>
    </w:p>
    <w:p>
      <w:r>
        <w:t>Besetzung</w:t>
      </w:r>
    </w:p>
    <w:p>
      <w:r>
        <w:t>Bundesrichterin Pfiffner, Präsidentin,</w:t>
      </w:r>
    </w:p>
    <w:p>
      <w:r>
        <w:t>Gerichtsschreiber Attinger.</w:t>
      </w:r>
    </w:p>
    <w:p>
      <w:r>
        <w:t>Verfahrensbeteiligte</w:t>
      </w:r>
    </w:p>
    <w:p>
      <w:r>
        <w:t>A.________,</w:t>
      </w:r>
    </w:p>
    <w:p>
      <w:r>
        <w:t>Beschwerdeführer,</w:t>
      </w:r>
    </w:p>
    <w:p>
      <w:r>
        <w:t>gegen</w:t>
      </w:r>
    </w:p>
    <w:p>
      <w:r>
        <w:t>Ausgleichskasse des Kantons Bern, Abteilung Ergänzungsleistungen,</w:t>
      </w:r>
    </w:p>
    <w:p>
      <w:r>
        <w:t>Chutzenstrasse 10, 3007 Bern,</w:t>
      </w:r>
    </w:p>
    <w:p>
      <w:r>
        <w:t>Beschwerdegegnerin.</w:t>
      </w:r>
    </w:p>
    <w:p>
      <w:r>
        <w:t>Gegenstand</w:t>
      </w:r>
    </w:p>
    <w:p>
      <w:r>
        <w:t>Ergänzungsleistung zur AHV/IV,</w:t>
      </w:r>
    </w:p>
    <w:p>
      <w:r>
        <w:t>Beschwerde gegen den Entscheid des Verwaltungsgerichts des Kantons Bern</w:t>
      </w:r>
    </w:p>
    <w:p>
      <w:r>
        <w:t>vom 29. Juli 2019 (200 19 425 EL).</w:t>
      </w:r>
    </w:p>
    <w:p>
      <w:r>
        <w:t>Nach Einsicht</w:t>
      </w:r>
    </w:p>
    <w:p>
      <w:r>
        <w:t>in die Beschwerde vom 7. September 2019 (Datum des Poststempels) gegen einen nicht beiliegenden Entscheid des Verwaltungsgerichts des Kantons Bern,</w:t>
      </w:r>
    </w:p>
    <w:p>
      <w:r>
        <w:t>in die Verfügung vom 9. September 2019, in welcher das Bundesgericht A.________ den Mangel der Rechtsschrift (fehlende Beilage) angezeigt und ihn zu dessen Behebung bis 20. September 2019 aufgefordert hat, ansonsten die Rechtsschrift unbeachtet bleibe,</w:t>
      </w:r>
    </w:p>
    <w:p>
      <w:r>
        <w:t>in die elektronische Sendungsverfolgung, wonach die als Gerichtsurkunde an die vom Beschwerdeführer angegebene Adresse versandte Verfügung vom 9. September 2019 innert der siebentägigen Abholfrist (bis 17. September 2019) nicht abgeholt worden ist,</w:t>
      </w:r>
    </w:p>
    <w:p>
      <w:r>
        <w:t>in Erwägung,</w:t>
      </w:r>
    </w:p>
    <w:p>
      <w:r>
        <w:t>dass ein Rechtsmittel gemäss Art. 42 Abs. 1 und 2 BGG unter anderem die Begehren und deren Begründung mit Angabe der Beweismittel zu enthalten hat,</w:t>
      </w:r>
    </w:p>
    <w:p>
      <w:r>
        <w:t>dass der Entscheid, gegen welchen sich die Rechtsschrift richtet, beizulegen ist ( Art. 42 Abs. 3 BGG ),</w:t>
      </w:r>
    </w:p>
    <w:p>
      <w:r>
        <w:t>dass die Verfügung vom 9. September 2019 nach Ablauf der siebentägigen Abholfrist gemäss Art. 44 Abs. 2 BGG als zugestellt gilt ( BGE 134 V 49 E. 4 S. 51),</w:t>
      </w:r>
    </w:p>
    <w:p>
      <w:r>
        <w:t>dass der Beschwerdeführer den ihm vom Gericht gemäss Art. 42 Abs. 5 BGG angezeigten Formmangel der fehlenden Beilage (vorinstanzlicher Entscheid) innerhalb der angesetzten Nachfrist (bis 20. September 2019) nicht behoben hat,</w:t>
      </w:r>
    </w:p>
    <w:p>
      <w:r>
        <w:t>dass deshalb im vereinfachten Verfahren nach Art. 108 Abs. 1 lit. a BGG auf die Beschwerde nicht einzutreten ist und in Anwendung von Art. 66 Abs. 1 zweiter Satz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1. Oktober 2019</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