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9C_558/2022 vom 12. Januar 2023</w:t>
      </w:r>
    </w:p>
    <w:p>
      <w:r>
        <w:t>Bundesgericht, 2023-01-12, FR</w:t>
      </w:r>
    </w:p>
    <w:p>
      <w:r>
        <w:rPr>
          <w:b/>
        </w:rPr>
        <w:t xml:space="preserve">Quelle: </w:t>
      </w:r>
      <w:r>
        <w:t>https://mcp.opencaselaw.ch/entscheid/bger_9C_558_2022</w:t>
      </w:r>
    </w:p>
    <w:p>
      <w:r>
        <w:t>FR: TF 9C_558/2022 du 12 janvier 2023</w:t>
      </w:r>
    </w:p>
    <w:p>
      <w:r>
        <w:t>IT: TF 9C_558/2022 del 12 gennaio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9C_558/2022</w:t>
      </w:r>
    </w:p>
    <w:p>
      <w:r>
        <w:t>Arrêt du 12 janvier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cantonal du canton de Vaud, Cour des assurances sociales, Palais de Justice de l'Hermitage, route du Signal 11, 1014 Lausanne,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la décision du Tribunal cantonal du canton de Vaud du 6 octobre 2022 (AJ22003652/ZD22.039400).</w:t>
      </w:r>
    </w:p>
    <w:p>
      <w:r>
        <w:t>Vu :</w:t>
      </w:r>
    </w:p>
    <w:p>
      <w:r>
        <w:t>l'ordonnance du 6 octobre 2022 par laquelle la Juge instructrice de la Cour des assurances sociales du Tribunal cantonal du canton de Vaud a rejeté la demande de A.________ d'être mise au bénéfice de l'assistance judiciaire sous la forme d'une dispense de l'avance de frais,</w:t>
      </w:r>
    </w:p>
    <w:p>
      <w:r>
        <w:t>le recours interjeté le 1</w:t>
      </w:r>
    </w:p>
    <w:p>
      <w:r>
        <w:t>er décembre 2022 (timbre postal) par A.________ contre cette ordonnance,</w:t>
      </w:r>
    </w:p>
    <w:p>
      <w:r>
        <w:t>considérant :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- comme en l'espèce - courent dès le lendemain de celle-ci ( art. 44 al. 1 LTF ),</w:t>
      </w:r>
    </w:p>
    <w:p>
      <w:r>
        <w:t>qu'aux termes de l' art. 44 al. 2 LTF , une communication qui n'est remise que contre la signature du destinataire ou d'un tiers habilité est réputée reçue au plus tard sept jours après la première tentative infructueuse de distribution,</w:t>
      </w:r>
    </w:p>
    <w:p>
      <w:r>
        <w:t>que selon la jurisprudence, celui qui se sait partie à une procédure judiciaire doit s'attendre à recevoir des actes du juge, de sorte qu'il est tenu de relever son courrier ou, s'il s'absente de son domicile, de prendre des dispositions pour que celui-ci lui parvienne néanmoins, à défaut de quoi il est réputé avoir eu connaissance, à l'échéance du délai de garde, du contenu des plis recommandés que le juge lui adresse ( ATF 146 IV 30 consid. 1.1.2; 141 II 429 consid. 3.1 et les arrêts cités),</w:t>
      </w:r>
    </w:p>
    <w:p>
      <w:r>
        <w:t>que le fait que l'office postal ait gardé le pli au-delà du délai de sept jours et l'ait ensuite remis au destinataire n'a pas d'incidence sur la fiction de notification au septième jour ( ATF 141 II 429 consid. 3.1 précité; arrêt 5A_677/2013 du 6 décembre 2013 consid. 2.1),</w:t>
      </w:r>
    </w:p>
    <w:p>
      <w:r>
        <w:t>que le mémoire de recours doit être remis au plus tard le dernier jour du délai soit au Tribunal fédéral soit, à l'attention de ce dernier, à La Poste Suisse ou à une représentation diplomatique ou consulaire suisse ( art. 48 al. 1 LTF ),</w:t>
      </w:r>
    </w:p>
    <w:p>
      <w:r>
        <w:t>qu'en l'espèce, il ressort du suivi des envois mis en place par La Poste Suisse que le pli recommandé contenant l'ordonnance attaquée n'a pas été retiré à l'échéance, le 19 octobre 2022, du délai de garde et qu'il a été distribué à la recourante au guichet le mercredi 2 novembre 2022,</w:t>
      </w:r>
    </w:p>
    <w:p>
      <w:r>
        <w:t>que, conformément à l' art. 44 al. 1 et al. 2 LTF ainsi qu'à la jurisprudence susmentionnée, le délai pour recourir contre cette ordonnance a ainsi commencé à courir le 20 octobre 2022 pour arriver à échéance le vendredi 18 novembre 2022,</w:t>
      </w:r>
    </w:p>
    <w:p>
      <w:r>
        <w:t>que par conséquent, le recours, déposé 1</w:t>
      </w:r>
    </w:p>
    <w:p>
      <w:r>
        <w:t>er décembre 2022 (date du timbre postal), est manifestement tardif, ce qui entraîne son irrecevabilité selon la procédure simplifiée de l' art. 108 al. 1 let. a LTF ,</w:t>
      </w:r>
    </w:p>
    <w:p>
      <w:r>
        <w:t>que, vu les circonstances, il convient de renoncer à percevoir des frais judiciaires (art. 66 al. 1, 2</w:t>
      </w:r>
    </w:p>
    <w:p>
      <w:r>
        <w:t>e phrase,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l'Office de l'assurance-invalidité pour le canton de Vaud et à l'Office fédéral des assurances sociales.</w:t>
      </w:r>
    </w:p>
    <w:p>
      <w:r>
        <w:t>Lucerne, le 12 janvier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