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558/2016 vom 4. November 2016</w:t>
      </w:r>
    </w:p>
    <w:p>
      <w:r>
        <w:t>Bundesgericht, 2016-11-04, DE</w:t>
      </w:r>
    </w:p>
    <w:p>
      <w:r>
        <w:rPr>
          <w:b/>
        </w:rPr>
        <w:t xml:space="preserve">Quelle: </w:t>
      </w:r>
      <w:r>
        <w:t>https://mcp.opencaselaw.ch/entscheid/bger_9C_558_2016</w:t>
      </w:r>
    </w:p>
    <w:p>
      <w:r>
        <w:t>FR: TF 9C 558/2016 du 4 novembre 2016</w:t>
      </w:r>
    </w:p>
    <w:p>
      <w:r>
        <w:t>IT: TF 9C 558/2016 del 4 novembre 2016</w:t>
      </w:r>
    </w:p>
    <w:p>
      <w:pPr>
        <w:pStyle w:val="Heading2"/>
      </w:pPr>
      <w:r>
        <w:t>Regeste</w:t>
      </w:r>
    </w:p>
    <w:p>
      <w:r>
        <w:t>Invalidenversicherung (Invalidenrente) | Invalidenversicherung</w:t>
      </w:r>
    </w:p>
    <w:p>
      <w:pPr>
        <w:pStyle w:val="Heading2"/>
      </w:pPr>
      <w:r>
        <w:t>Erwägungen</w:t>
      </w:r>
    </w:p>
    <w:p>
      <w:r>
        <w:rPr>
          <w:b/>
        </w:rPr>
        <w:t>E. 1.1</w:t>
      </w:r>
    </w:p>
    <w:p>
      <w:r>
        <w:t>Nach Art. 42 Abs. 1 und 2 BGG hat die Beschwerde unter anderem die Begehren und deren Begründung mit Angabe der Beweismittel zu enthalten. Diese Bestimmung soll dem Gericht hinreichende Klarheit darüber verschaffen, worum es beim Rechtsstreit geht. Nach der Praxis genügt es, wenn dies der Beschwerde insgesamt entnommen werden kann. Insbesondere muss zumindest aus der Begründung unter Einbezug des materiellrechtlichen und verfahrensmässigen Kontextes (Urteil 9C_251/2009 vom 15. Mai 2009 E. 1.4.1) ersichtlich sein, was die Beschwerde führende Person verlangt ( BGE 136 V 131 E. 1.2 S. 135) und auf welche Tatsachen sie sich beruft. Fehlt ein Antrag und lässt sich ein solcher der Rechtsschrift nicht entnehmen, so liegt keine rechtsgenügliche Beschwerde vor, weshalb auf sie nicht eingetreten werden kann ( BGE 123 V 335 E. 1a S. 336 mit Hinweisen ; 96 I 94 E. 2a und 2b S. 95 f. vgl. BGE 131 II 449 E. 1.3 S. 452; Urteil 8C_1026/2010 vom 7. Oktober 2011 E. 1.2; Laurent Merz, in: Basler Kommentar, Bundesgerichtsgesetz, 2. Aufl. 2011, N. 18 zu Art. 42 BGG ).</w:t>
      </w:r>
    </w:p>
    <w:p>
      <w:r>
        <w:rPr>
          <w:b/>
        </w:rPr>
        <w:t>E. 1.2</w:t>
      </w:r>
    </w:p>
    <w:p>
      <w:r>
        <w:t>Die Beschwerde enthält keinen Antrag, sondern lediglich den Hinweis, dass der Entscheid der Vorinstanz vom 13. Juli 2016 angefochten werde. Unter "Materielles" wird eine Verletzung von Art. 29 Abs. 2 BV und Art. 6 Ziff. 1 EMRK sowie Art. 16 ATSG gerügt und begründet, worin diese bestehen soll. Dabei wird u.a. vorgebracht, die medizinischen Unterlagen, auf welche die Beschwerdegegnerin abgestellt habe, seien in Bezug auf Gesundheitszustand und Arbeitsfähigkeit nicht schlüssig. Das Kantonsgericht wäre verpflichtet gewesen, wie beantragt, ein Gerichtsgutachten einzuholen, oder die Sache an die IV-Stelle zurückzuweisen, damit diese im Verfahren nach Art. 44 ATSG ein Gutachten veranlasse. Indem es nicht in der Weise vorgegangen sei, habe es den Anspruch auf Abnahme eines für die Entscheidfindung notwendigen Beweises verletzt. Aus diesen Ausführungen ergibt sich mit hinreichender Klarheit, dass die Beschwerdeführerin einen neuen Entscheid auf einer durch eine Expertise erweiterten und vervollständigten tatsächlichen Grundlage will, was dem Eventualbegehren in der vorinstanzlichen Beschwerde entspricht (vgl. Sachverhalt B). Die weiteren Vorbringen betreffen eine Frage, welche auch bei Unbegründetheit des Antrags auf eine Begutachtung für den streitigen Anspruch auf eine Rente der Invalidenversicherung von Bedeutung sein kann und gegebenenfalls erlaubte, den Invaliditätsgrad zu bestimmen, wie die insoweit ausführlicheren Darlegungen in der vorinstanzlichen Beschwerde zeigen. Da das Begehren um Zusprechung einer Rente, ohne dass der Umfang des Anspruchs (ein Viertel, ein Zweitel, drei Viertel, ganze Rente; Art. 28 Abs. 2 IVG ) beziffert wird, als genügend zu betrachten ist, jedenfalls wenn in der Begründung auch eine unrichtige oder unvollständige Sachverhaltsabklärung gerügt wird (vgl. Seiler/vonWerdt/Güngerich/Oberholzer, Kommentar zum Bundesgerichtsgesetz [BGG], 2. Aufl. 2015, N. 10 zu Art. 107 BGG ; Merz, a.a.O., N. 19 zu Art. 42 BGG ), hat dies im vorliegenden Fall als beantragt zu gelten.</w:t>
      </w:r>
    </w:p>
    <w:p>
      <w:r>
        <w:rPr>
          <w:b/>
        </w:rPr>
        <w:t>E. 2</w:t>
      </w:r>
    </w:p>
    <w:p>
      <w:r>
        <w:t>Die Beschwerdeführerin hat einen nach Erlass des angefochtenen Entscheids erstellten ärztlichen Bericht vom 24. August 2016 eingereicht. Dabei handelt es sich um ein echtes Novum, welches ausser Betracht zu bleiben hat ( Art. 99 Abs. 1 BGG ; BGE 140 V 543 E. 3.2.2.2 S. 548).</w:t>
      </w:r>
    </w:p>
    <w:p>
      <w:r>
        <w:rPr>
          <w:b/>
        </w:rPr>
        <w:t>E. 3</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solche Verletzung von Bundesrecht liegt etwa vor, wenn der angefochtene Entscheid eine entscheidwesentliche Tatfrage, im Streit um eine Rente der Invalidenversicherung namentlich Gesundheitszustand und Arbeitsfähigkeit einer versicherten Person, auf unvollständiger Beweisgrundlage beantwortet (Urteil 8C_234/2013 vom 9. Oktober 2013 E. 3 mit Hinweis; vgl. auch BGE 132 III 83 E. 3.5 S. 88).</w:t>
      </w:r>
    </w:p>
    <w:p>
      <w:r>
        <w:rPr>
          <w:b/>
        </w:rPr>
        <w:t>E. 4</w:t>
      </w:r>
    </w:p>
    <w:p>
      <w:r>
        <w:t>Streitgegenstand bildet der Anspruch der Beschwerdeführerin auf eine Rente der Invalidenversicherung.</w:t>
      </w:r>
    </w:p>
    <w:p>
      <w:r>
        <w:rPr>
          <w:b/>
        </w:rPr>
        <w:t>E. 5</w:t>
      </w:r>
    </w:p>
    <w:p>
      <w:r>
        <w:t>Das Kantonsgericht hat den von der Beschwerdegegnerin durch Einkommensvergleich ( Art. 16 ATSG i.V.m. Art. 28a Abs. 1 IVG ) ermittelten Invaliditätsgrad von 31 % bestätigt, was die Beschwerdeführerin in zweifacher Hinsicht als bundesrechtswidrig rügt. Zum einen beruhe die der Invaliditätsbemessung zugrundegelegte Arbeitsfähigkeit nur auf dem Bericht des RAD und somit auf unvollständiger Beweisgrundlage; die Vorinstanz hätte diesbezüglich ein Gerichtsgutachten einholen oder die Sache zur Einholung eines Gutachtens nach Art. 44 ATSG an die IV-Stelle zurückweisen müssen. Zum andern sei das Invalideneinkommen nicht anhand statistischer Werte zu berechnen, sondern dem als Verkäuferin in der Bäckerei erzielten Verdienst gleichzusetzen.</w:t>
      </w:r>
    </w:p>
    <w:p>
      <w:r>
        <w:rPr>
          <w:b/>
        </w:rPr>
        <w:t>E. 6.1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 BGE 139 V 225 E. 5.2    S. 229; 122 V 157 E. 1d S. 162). 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9C_309/2015 vom 27. Oktober 2015 E. 1).</w:t>
      </w:r>
    </w:p>
    <w:p>
      <w:r>
        <w:rPr>
          <w:b/>
        </w:rPr>
        <w:t>E. 6.2</w:t>
      </w:r>
    </w:p>
    <w:p>
      <w:r>
        <w:t>Die Vorinstanz hat diese Voraussetzungen in Bezug auf die Beurteilung der RAD-Ärztin Dr. med. B.________, Allgemeine Medizin FMH, vom 28 August 2015 bejaht und auf deren Einschätzung der Arbeitsfähigkeit von 80 % in einer angepassten Tätigkeit, d.h. in wechselnder Position, mit vermehrten Kurzpausen und seltenem Heben von maximal 10 bis 12 kg sowie ohne rückenbelastende Zwangshaltungen, abgestellt. Dagegen wendet die Beschwerdeführerin vorab ein, Dr. med. B.________ sei nicht Fachärztin in Orthopädie bzw. orthopädischer Chirurgie wie die behandelnden Dres. med. C.________ und D.________. Dieser Umstand allein vermag zwar die Schlüssigkeit der Beurteilung der Allgemeinmedizinerin vom RAD nicht in Zweifel zu ziehen. Zu beachten ist indessen, dass Dr. med. B.________ die Versicherte nicht persönlich untersucht hatte. Dies wiegt hier doppelt schwer, einerseits mit Blick auf die Bedeutung der klinischen Untersuchung bei die Wirbelsäule betreffenden Diagnosen (vgl. Urteil 9C_335/ 2015 vom 1. September 2015 E. 4.2.2), anderseits weil eine (andere) fachärztliche Einschätzung der Arbeitsfähigkeit sowie eine Umschreibung des funktionellen Leistungsvermögens (Belastungsprofil; vgl. Urteil 9C_848/2014 vom 29. April 2015 E. 4.3.1) fehlt. Nach Feststellung der Vorinstanz beziehen sich die Arbeitsunfähigkeitsatteste der Dres. med. C.________ und D.________ lediglich auf die angestammte Tätigkeit. Es kommt dazu, dass der vorinstanzliche Schluss, gemäss Dr. med. B.________ seien die Möglichkeiten der Therapie der chronischen Schmerzen bei weitem nicht ausgeschöpft, woraus geschlossen werden könne, die behandelnden Ärzte schätzten die Schmerzen ihrer Patientin nicht so stark ein, sich auf keine Akten abzustützen vermag. Unter diesen Umständen kann nicht gesagt werden, es gehe im Wesentlichen nur um die Beurteilung eines an sich feststehenden medizinischen Sachverhalts, womit es an einer Voraussetzung für eine versicherungsinterne Aktenbeurteilung als massgebliche Entscheidungsgrundlage fehlt.</w:t>
      </w:r>
    </w:p>
    <w:p>
      <w:r>
        <w:rPr>
          <w:b/>
        </w:rPr>
        <w:t>E. 6.3</w:t>
      </w:r>
    </w:p>
    <w:p>
      <w:r>
        <w:t>Nach dem Gesagten erlauben weder die RAD-Beurteilung vom 28. August 2015 noch die übrigen medizinischen Unterlagen, die Arbeitsfähigkeit der Beschwerdeführerin (zeitlicher Umfang und Belastungsprofil) in zuverlässiger Weise einzuschätzen. Der angefochtene Entscheid beruht somit in einem wesentlichen Punkt auf unvollständiger Beweisgrundlage (E. 3 hiervor). Die Beschwerdegegnerin wird ein fachärztliches Gutachten einzuholen haben und danach über den Rentenanspruch der Versicherten neu verfügen. In diesem Sinne ist die Beschwerde begründet (vgl. E. 1.2 hiervor).</w:t>
      </w:r>
    </w:p>
    <w:p>
      <w:r>
        <w:rPr>
          <w:b/>
        </w:rPr>
        <w:t>E. 6.4</w:t>
      </w:r>
    </w:p>
    <w:p>
      <w:r>
        <w:t>Bei diesem Ergebnis braucht auf die Vorbringen in der Beschwerde betreffend den Einkommensvergleich in der vorinstanzlich angefochtenen Verfügung nicht eingegangen zu werden.</w:t>
      </w:r>
    </w:p>
    <w:p>
      <w:r>
        <w:rPr>
          <w:b/>
        </w:rPr>
        <w:t>E. 7</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